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BAA" w:rsidRPr="008B1AAA" w:rsidRDefault="003A0BAA" w:rsidP="007966E4">
      <w:pPr>
        <w:pStyle w:val="Ttulo6"/>
        <w:jc w:val="both"/>
        <w:rPr>
          <w:rFonts w:ascii="Arial Narrow" w:hAnsi="Arial Narrow"/>
          <w:sz w:val="16"/>
          <w:szCs w:val="16"/>
        </w:rPr>
      </w:pPr>
    </w:p>
    <w:p w:rsidR="003A0BAA" w:rsidRPr="008B1AAA" w:rsidRDefault="00761102" w:rsidP="007966E4">
      <w:pPr>
        <w:jc w:val="both"/>
        <w:rPr>
          <w:rFonts w:ascii="Arial Narrow" w:hAnsi="Arial Narrow"/>
          <w:sz w:val="16"/>
          <w:szCs w:val="16"/>
        </w:rPr>
      </w:pPr>
      <w:r w:rsidRPr="008B1AAA">
        <w:rPr>
          <w:rFonts w:ascii="Arial Narrow" w:hAnsi="Arial Narrow"/>
          <w:sz w:val="16"/>
          <w:szCs w:val="16"/>
        </w:rPr>
        <w:t>Ilustríssimo (</w:t>
      </w:r>
      <w:r w:rsidR="003A0BAA" w:rsidRPr="008B1AAA">
        <w:rPr>
          <w:rFonts w:ascii="Arial Narrow" w:hAnsi="Arial Narrow"/>
          <w:sz w:val="16"/>
          <w:szCs w:val="16"/>
        </w:rPr>
        <w:t xml:space="preserve">a) </w:t>
      </w:r>
      <w:r w:rsidRPr="008B1AAA">
        <w:rPr>
          <w:rFonts w:ascii="Arial Narrow" w:hAnsi="Arial Narrow"/>
          <w:sz w:val="16"/>
          <w:szCs w:val="16"/>
        </w:rPr>
        <w:t>Presidente (</w:t>
      </w:r>
      <w:r w:rsidR="003A0BAA" w:rsidRPr="008B1AAA">
        <w:rPr>
          <w:rFonts w:ascii="Arial Narrow" w:hAnsi="Arial Narrow"/>
          <w:sz w:val="16"/>
          <w:szCs w:val="16"/>
        </w:rPr>
        <w:t>a) da Comissão Permanente de L</w:t>
      </w:r>
      <w:r w:rsidR="00522913" w:rsidRPr="008B1AAA">
        <w:rPr>
          <w:rFonts w:ascii="Arial Narrow" w:hAnsi="Arial Narrow"/>
          <w:sz w:val="16"/>
          <w:szCs w:val="16"/>
        </w:rPr>
        <w:t>icitação, da</w:t>
      </w:r>
      <w:r w:rsidR="005270B4" w:rsidRPr="008B1AAA">
        <w:rPr>
          <w:rFonts w:ascii="Arial Narrow" w:hAnsi="Arial Narrow"/>
          <w:sz w:val="16"/>
          <w:szCs w:val="16"/>
        </w:rPr>
        <w:t xml:space="preserve"> Agência Municipal de Regu</w:t>
      </w:r>
      <w:r w:rsidR="0056612D">
        <w:rPr>
          <w:rFonts w:ascii="Arial Narrow" w:hAnsi="Arial Narrow"/>
          <w:sz w:val="16"/>
          <w:szCs w:val="16"/>
        </w:rPr>
        <w:t>lação de Serviços Delegados – AR</w:t>
      </w:r>
      <w:r w:rsidR="005270B4" w:rsidRPr="008B1AAA">
        <w:rPr>
          <w:rFonts w:ascii="Arial Narrow" w:hAnsi="Arial Narrow"/>
          <w:sz w:val="16"/>
          <w:szCs w:val="16"/>
        </w:rPr>
        <w:t xml:space="preserve">SER – Maceió – AL.  </w:t>
      </w:r>
      <w:r w:rsidR="00522913" w:rsidRPr="008B1AAA">
        <w:rPr>
          <w:rFonts w:ascii="Arial Narrow" w:hAnsi="Arial Narrow"/>
          <w:sz w:val="16"/>
          <w:szCs w:val="16"/>
        </w:rPr>
        <w:t xml:space="preserve"> </w:t>
      </w: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r w:rsidRPr="008B1AAA">
        <w:rPr>
          <w:rFonts w:ascii="Arial Narrow" w:hAnsi="Arial Narrow"/>
          <w:sz w:val="16"/>
          <w:szCs w:val="16"/>
        </w:rPr>
        <w:t>Ref.: E</w:t>
      </w:r>
      <w:r w:rsidR="00AE6023" w:rsidRPr="008B1AAA">
        <w:rPr>
          <w:rFonts w:ascii="Arial Narrow" w:hAnsi="Arial Narrow"/>
          <w:sz w:val="16"/>
          <w:szCs w:val="16"/>
        </w:rPr>
        <w:t xml:space="preserve">DITAL DO PREGÃO </w:t>
      </w:r>
      <w:r w:rsidR="00896B9F" w:rsidRPr="008B1AAA">
        <w:rPr>
          <w:rFonts w:ascii="Arial Narrow" w:hAnsi="Arial Narrow"/>
          <w:sz w:val="16"/>
          <w:szCs w:val="16"/>
        </w:rPr>
        <w:t>ELETRÔNICO</w:t>
      </w:r>
      <w:r w:rsidR="00522913" w:rsidRPr="008B1AAA">
        <w:rPr>
          <w:rFonts w:ascii="Arial Narrow" w:hAnsi="Arial Narrow"/>
          <w:sz w:val="16"/>
          <w:szCs w:val="16"/>
        </w:rPr>
        <w:t xml:space="preserve"> Nº </w:t>
      </w:r>
      <w:r w:rsidR="00B007A3" w:rsidRPr="008B1AAA">
        <w:rPr>
          <w:rFonts w:ascii="Arial Narrow" w:hAnsi="Arial Narrow"/>
          <w:sz w:val="16"/>
          <w:szCs w:val="16"/>
        </w:rPr>
        <w:t>09</w:t>
      </w:r>
      <w:r w:rsidR="00896B9F" w:rsidRPr="008B1AAA">
        <w:rPr>
          <w:rFonts w:ascii="Arial Narrow" w:hAnsi="Arial Narrow"/>
          <w:sz w:val="16"/>
          <w:szCs w:val="16"/>
        </w:rPr>
        <w:t>1</w:t>
      </w:r>
      <w:r w:rsidR="006C018E" w:rsidRPr="008B1AAA">
        <w:rPr>
          <w:rFonts w:ascii="Arial Narrow" w:hAnsi="Arial Narrow"/>
          <w:sz w:val="16"/>
          <w:szCs w:val="16"/>
        </w:rPr>
        <w:t>/201</w:t>
      </w:r>
      <w:r w:rsidR="00B007A3" w:rsidRPr="008B1AAA">
        <w:rPr>
          <w:rFonts w:ascii="Arial Narrow" w:hAnsi="Arial Narrow"/>
          <w:sz w:val="16"/>
          <w:szCs w:val="16"/>
        </w:rPr>
        <w:t>9 (SRP)</w:t>
      </w:r>
      <w:r w:rsidR="00AE6023" w:rsidRPr="008B1AAA">
        <w:rPr>
          <w:rFonts w:ascii="Arial Narrow" w:hAnsi="Arial Narrow"/>
          <w:sz w:val="16"/>
          <w:szCs w:val="16"/>
        </w:rPr>
        <w:t xml:space="preserve"> – </w:t>
      </w:r>
      <w:r w:rsidR="0056612D">
        <w:rPr>
          <w:rFonts w:ascii="Arial Narrow" w:hAnsi="Arial Narrow"/>
          <w:sz w:val="16"/>
          <w:szCs w:val="16"/>
        </w:rPr>
        <w:t>AR</w:t>
      </w:r>
      <w:r w:rsidR="00B007A3" w:rsidRPr="008B1AAA">
        <w:rPr>
          <w:rFonts w:ascii="Arial Narrow" w:hAnsi="Arial Narrow"/>
          <w:sz w:val="16"/>
          <w:szCs w:val="16"/>
        </w:rPr>
        <w:t>SER – MACEIÓ/AL</w:t>
      </w:r>
    </w:p>
    <w:p w:rsidR="00896B9F" w:rsidRPr="008B1AAA" w:rsidRDefault="00896B9F"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r w:rsidRPr="008B1AAA">
        <w:rPr>
          <w:rFonts w:ascii="Arial Narrow" w:hAnsi="Arial Narrow"/>
          <w:sz w:val="16"/>
          <w:szCs w:val="16"/>
        </w:rPr>
        <w:t>EGÍDIO E EVERTON EMPREENDIMENTOS LTDA, pessoa jurídica de direito privado, inscrita no CNPJ/MF sob nº 05.851.971/0001-69, com sede na Rua Amapá, 82, Bairro Siqueira Campos, fones: 79-3259-7406/9979-1060</w:t>
      </w:r>
      <w:r w:rsidR="00522913" w:rsidRPr="008B1AAA">
        <w:rPr>
          <w:rFonts w:ascii="Arial Narrow" w:hAnsi="Arial Narrow"/>
          <w:sz w:val="16"/>
          <w:szCs w:val="16"/>
        </w:rPr>
        <w:t>/9959-8409</w:t>
      </w:r>
      <w:r w:rsidRPr="008B1AAA">
        <w:rPr>
          <w:rFonts w:ascii="Arial Narrow" w:hAnsi="Arial Narrow"/>
          <w:sz w:val="16"/>
          <w:szCs w:val="16"/>
        </w:rPr>
        <w:t>, na cidad</w:t>
      </w:r>
      <w:r w:rsidR="0068347E" w:rsidRPr="008B1AAA">
        <w:rPr>
          <w:rFonts w:ascii="Arial Narrow" w:hAnsi="Arial Narrow"/>
          <w:sz w:val="16"/>
          <w:szCs w:val="16"/>
        </w:rPr>
        <w:t xml:space="preserve">e de Aracaju, estado de </w:t>
      </w:r>
      <w:r w:rsidRPr="008B1AAA">
        <w:rPr>
          <w:rFonts w:ascii="Arial Narrow" w:hAnsi="Arial Narrow"/>
          <w:sz w:val="16"/>
          <w:szCs w:val="16"/>
        </w:rPr>
        <w:t xml:space="preserve">Sergipe, por seu representante legal </w:t>
      </w:r>
      <w:r w:rsidR="00761102" w:rsidRPr="008B1AAA">
        <w:rPr>
          <w:rFonts w:ascii="Arial Narrow" w:hAnsi="Arial Narrow"/>
          <w:sz w:val="16"/>
          <w:szCs w:val="16"/>
        </w:rPr>
        <w:t>infra-assinado</w:t>
      </w:r>
      <w:r w:rsidRPr="008B1AAA">
        <w:rPr>
          <w:rFonts w:ascii="Arial Narrow" w:hAnsi="Arial Narrow"/>
          <w:sz w:val="16"/>
          <w:szCs w:val="16"/>
        </w:rPr>
        <w:t>, vem, com fulcro no § 2º, do art. 41, da Lei nº 8666/93, em tempo hábil, à presença de Vossa Senhoria a fim de</w:t>
      </w:r>
      <w:r w:rsidR="00E000D3" w:rsidRPr="008B1AAA">
        <w:rPr>
          <w:rFonts w:ascii="Arial Narrow" w:hAnsi="Arial Narrow"/>
          <w:sz w:val="16"/>
          <w:szCs w:val="16"/>
        </w:rPr>
        <w:t>:</w:t>
      </w: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p>
    <w:p w:rsidR="003A0BAA" w:rsidRPr="008B1AAA" w:rsidRDefault="003A0BAA" w:rsidP="007966E4">
      <w:pPr>
        <w:pStyle w:val="Ttulo2"/>
        <w:ind w:left="3540"/>
        <w:jc w:val="both"/>
        <w:rPr>
          <w:rFonts w:ascii="Arial Narrow" w:hAnsi="Arial Narrow"/>
          <w:i/>
          <w:sz w:val="16"/>
          <w:szCs w:val="16"/>
        </w:rPr>
      </w:pPr>
      <w:r w:rsidRPr="008B1AAA">
        <w:rPr>
          <w:rFonts w:ascii="Arial Narrow" w:hAnsi="Arial Narrow"/>
          <w:i/>
          <w:sz w:val="16"/>
          <w:szCs w:val="16"/>
        </w:rPr>
        <w:t xml:space="preserve">I M P U G N A R </w:t>
      </w:r>
      <w:r w:rsidR="00EE6C5E" w:rsidRPr="008B1AAA">
        <w:rPr>
          <w:rFonts w:ascii="Arial Narrow" w:hAnsi="Arial Narrow"/>
          <w:i/>
          <w:sz w:val="16"/>
          <w:szCs w:val="16"/>
        </w:rPr>
        <w:t xml:space="preserve">        </w:t>
      </w: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p>
    <w:p w:rsidR="003A0BAA" w:rsidRPr="008B1AAA" w:rsidRDefault="00CD0194" w:rsidP="007966E4">
      <w:pPr>
        <w:jc w:val="both"/>
        <w:rPr>
          <w:rFonts w:ascii="Arial Narrow" w:hAnsi="Arial Narrow"/>
          <w:sz w:val="16"/>
          <w:szCs w:val="16"/>
        </w:rPr>
      </w:pPr>
      <w:r w:rsidRPr="008B1AAA">
        <w:rPr>
          <w:rFonts w:ascii="Arial Narrow" w:hAnsi="Arial Narrow"/>
          <w:sz w:val="16"/>
          <w:szCs w:val="16"/>
        </w:rPr>
        <w:t>O</w:t>
      </w:r>
      <w:r w:rsidR="00761102" w:rsidRPr="008B1AAA">
        <w:rPr>
          <w:rFonts w:ascii="Arial Narrow" w:hAnsi="Arial Narrow"/>
          <w:sz w:val="16"/>
          <w:szCs w:val="16"/>
        </w:rPr>
        <w:t xml:space="preserve">s termos do Edital em referência, que adiante </w:t>
      </w:r>
      <w:r w:rsidR="00CC464B" w:rsidRPr="008B1AAA">
        <w:rPr>
          <w:rFonts w:ascii="Arial Narrow" w:hAnsi="Arial Narrow"/>
          <w:sz w:val="16"/>
          <w:szCs w:val="16"/>
        </w:rPr>
        <w:t xml:space="preserve">especifica </w:t>
      </w:r>
      <w:r w:rsidR="00761102" w:rsidRPr="008B1AAA">
        <w:rPr>
          <w:rFonts w:ascii="Arial Narrow" w:hAnsi="Arial Narrow"/>
          <w:sz w:val="16"/>
          <w:szCs w:val="16"/>
        </w:rPr>
        <w:t>o que faz na conformidade seguinte:</w:t>
      </w: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p>
    <w:p w:rsidR="003A0BAA" w:rsidRPr="008B1AAA" w:rsidRDefault="003A0BAA" w:rsidP="007966E4">
      <w:pPr>
        <w:pStyle w:val="Ttulo2"/>
        <w:ind w:left="2832" w:firstLine="708"/>
        <w:jc w:val="both"/>
        <w:rPr>
          <w:rFonts w:ascii="Arial Narrow" w:hAnsi="Arial Narrow"/>
          <w:sz w:val="16"/>
          <w:szCs w:val="16"/>
        </w:rPr>
      </w:pPr>
      <w:r w:rsidRPr="008B1AAA">
        <w:rPr>
          <w:rFonts w:ascii="Arial Narrow" w:hAnsi="Arial Narrow"/>
          <w:sz w:val="16"/>
          <w:szCs w:val="16"/>
        </w:rPr>
        <w:t>I – DOS FATOS</w:t>
      </w:r>
    </w:p>
    <w:p w:rsidR="003A0BAA" w:rsidRPr="008B1AAA" w:rsidRDefault="003A0BAA" w:rsidP="007966E4">
      <w:pPr>
        <w:jc w:val="both"/>
        <w:rPr>
          <w:rFonts w:ascii="Arial Narrow" w:hAnsi="Arial Narrow"/>
          <w:b/>
          <w:sz w:val="16"/>
          <w:szCs w:val="16"/>
        </w:rPr>
      </w:pPr>
    </w:p>
    <w:p w:rsidR="003A0BAA" w:rsidRPr="008B1AAA" w:rsidRDefault="00793DC3" w:rsidP="007966E4">
      <w:pPr>
        <w:pStyle w:val="Corpodetexto"/>
        <w:jc w:val="both"/>
        <w:rPr>
          <w:rFonts w:ascii="Arial Narrow" w:hAnsi="Arial Narrow"/>
          <w:sz w:val="16"/>
          <w:szCs w:val="16"/>
        </w:rPr>
      </w:pPr>
      <w:r w:rsidRPr="008B1AAA">
        <w:rPr>
          <w:rFonts w:ascii="Arial Narrow" w:hAnsi="Arial Narrow"/>
          <w:sz w:val="16"/>
          <w:szCs w:val="16"/>
        </w:rPr>
        <w:t xml:space="preserve">Adquirimos o Edital do Pregão em referencia </w:t>
      </w:r>
      <w:r w:rsidR="008D665F" w:rsidRPr="008B1AAA">
        <w:rPr>
          <w:rFonts w:ascii="Arial Narrow" w:hAnsi="Arial Narrow"/>
          <w:sz w:val="16"/>
          <w:szCs w:val="16"/>
        </w:rPr>
        <w:t>via sistema eletrônico Internet em site próprio.</w:t>
      </w:r>
    </w:p>
    <w:p w:rsidR="003A0BAA" w:rsidRPr="008B1AAA" w:rsidRDefault="003A0BAA" w:rsidP="007966E4">
      <w:pPr>
        <w:jc w:val="both"/>
        <w:rPr>
          <w:rFonts w:ascii="Arial Narrow" w:hAnsi="Arial Narrow"/>
          <w:sz w:val="16"/>
          <w:szCs w:val="16"/>
        </w:rPr>
      </w:pPr>
    </w:p>
    <w:p w:rsidR="00B27646" w:rsidRPr="008B1AAA" w:rsidRDefault="003A0BAA" w:rsidP="007966E4">
      <w:pPr>
        <w:jc w:val="both"/>
        <w:rPr>
          <w:rFonts w:ascii="Arial Narrow" w:hAnsi="Arial Narrow"/>
          <w:sz w:val="16"/>
          <w:szCs w:val="16"/>
        </w:rPr>
      </w:pPr>
      <w:r w:rsidRPr="008B1AAA">
        <w:rPr>
          <w:rFonts w:ascii="Arial Narrow" w:hAnsi="Arial Narrow"/>
          <w:sz w:val="16"/>
          <w:szCs w:val="16"/>
        </w:rPr>
        <w:t xml:space="preserve">Ao examinar as condições para participação no pleito em tela, verificou que a Comissão </w:t>
      </w:r>
      <w:r w:rsidR="00B007A3" w:rsidRPr="008B1AAA">
        <w:rPr>
          <w:rFonts w:ascii="Arial Narrow" w:hAnsi="Arial Narrow"/>
          <w:sz w:val="16"/>
          <w:szCs w:val="16"/>
        </w:rPr>
        <w:t>dest</w:t>
      </w:r>
      <w:r w:rsidRPr="008B1AAA">
        <w:rPr>
          <w:rFonts w:ascii="Arial Narrow" w:hAnsi="Arial Narrow"/>
          <w:sz w:val="16"/>
          <w:szCs w:val="16"/>
        </w:rPr>
        <w:t>e Pregão</w:t>
      </w:r>
      <w:r w:rsidR="00793DC3" w:rsidRPr="008B1AAA">
        <w:rPr>
          <w:rFonts w:ascii="Arial Narrow" w:hAnsi="Arial Narrow"/>
          <w:sz w:val="16"/>
          <w:szCs w:val="16"/>
        </w:rPr>
        <w:t>,</w:t>
      </w:r>
      <w:r w:rsidR="00AE6023" w:rsidRPr="008B1AAA">
        <w:rPr>
          <w:rFonts w:ascii="Arial Narrow" w:hAnsi="Arial Narrow"/>
          <w:sz w:val="16"/>
          <w:szCs w:val="16"/>
        </w:rPr>
        <w:t xml:space="preserve"> </w:t>
      </w:r>
      <w:r w:rsidR="00B007A3" w:rsidRPr="008B1AAA">
        <w:rPr>
          <w:rFonts w:ascii="Arial Narrow" w:hAnsi="Arial Narrow"/>
          <w:sz w:val="16"/>
          <w:szCs w:val="16"/>
        </w:rPr>
        <w:t xml:space="preserve">não observou a legislação atual aplicada a a matéria quando de contratação de serviços e equipamentos para </w:t>
      </w:r>
      <w:r w:rsidR="00B007A3" w:rsidRPr="008B1AAA">
        <w:rPr>
          <w:rFonts w:ascii="Arial Narrow" w:hAnsi="Arial Narrow"/>
          <w:b/>
          <w:sz w:val="16"/>
          <w:szCs w:val="16"/>
        </w:rPr>
        <w:t>PRONTA ENTREGA</w:t>
      </w:r>
      <w:r w:rsidR="00B007A3" w:rsidRPr="008B1AAA">
        <w:rPr>
          <w:rFonts w:ascii="Arial Narrow" w:hAnsi="Arial Narrow"/>
          <w:sz w:val="16"/>
          <w:szCs w:val="16"/>
        </w:rPr>
        <w:t xml:space="preserve"> as ME e EPP</w:t>
      </w:r>
      <w:r w:rsidR="0075769A" w:rsidRPr="008B1AAA">
        <w:rPr>
          <w:rFonts w:ascii="Arial Narrow" w:hAnsi="Arial Narrow"/>
          <w:sz w:val="16"/>
          <w:szCs w:val="16"/>
        </w:rPr>
        <w:t>,</w:t>
      </w:r>
      <w:r w:rsidR="00B007A3" w:rsidRPr="008B1AAA">
        <w:rPr>
          <w:rFonts w:ascii="Arial Narrow" w:hAnsi="Arial Narrow"/>
          <w:sz w:val="16"/>
          <w:szCs w:val="16"/>
        </w:rPr>
        <w:t xml:space="preserve"> conforme exig</w:t>
      </w:r>
      <w:r w:rsidR="007976DD" w:rsidRPr="008B1AAA">
        <w:rPr>
          <w:rFonts w:ascii="Arial Narrow" w:hAnsi="Arial Narrow"/>
          <w:sz w:val="16"/>
          <w:szCs w:val="16"/>
        </w:rPr>
        <w:t>ências contidas no item</w:t>
      </w:r>
      <w:r w:rsidR="00B007A3" w:rsidRPr="008B1AAA">
        <w:rPr>
          <w:rFonts w:ascii="Arial Narrow" w:hAnsi="Arial Narrow"/>
          <w:sz w:val="16"/>
          <w:szCs w:val="16"/>
        </w:rPr>
        <w:t xml:space="preserve">: </w:t>
      </w:r>
      <w:r w:rsidR="007976DD" w:rsidRPr="008B1AAA">
        <w:rPr>
          <w:rFonts w:ascii="Arial Narrow" w:hAnsi="Arial Narrow"/>
          <w:sz w:val="16"/>
          <w:szCs w:val="16"/>
        </w:rPr>
        <w:t>19.1.4 e letras a, c e d, do Edital em referência e o faz na forma abaixo:</w:t>
      </w:r>
    </w:p>
    <w:p w:rsidR="007976DD" w:rsidRPr="008B1AAA" w:rsidRDefault="007976DD" w:rsidP="007966E4">
      <w:pPr>
        <w:jc w:val="both"/>
        <w:rPr>
          <w:rFonts w:ascii="Arial Narrow" w:hAnsi="Arial Narrow"/>
          <w:sz w:val="16"/>
          <w:szCs w:val="16"/>
        </w:rPr>
      </w:pPr>
    </w:p>
    <w:p w:rsidR="0075769A" w:rsidRPr="008B1AAA" w:rsidRDefault="0075769A" w:rsidP="007966E4">
      <w:pPr>
        <w:autoSpaceDE w:val="0"/>
        <w:autoSpaceDN w:val="0"/>
        <w:adjustRightInd w:val="0"/>
        <w:jc w:val="both"/>
        <w:rPr>
          <w:rFonts w:ascii="Arial Narrow" w:eastAsiaTheme="minorHAnsi" w:hAnsi="Arial Narrow"/>
          <w:bCs/>
          <w:sz w:val="16"/>
          <w:szCs w:val="16"/>
          <w:lang w:eastAsia="en-US"/>
        </w:rPr>
      </w:pPr>
      <w:r w:rsidRPr="008B1AAA">
        <w:rPr>
          <w:rFonts w:ascii="Arial Narrow" w:eastAsiaTheme="minorHAnsi" w:hAnsi="Arial Narrow"/>
          <w:bCs/>
          <w:sz w:val="16"/>
          <w:szCs w:val="16"/>
          <w:lang w:eastAsia="en-US"/>
        </w:rPr>
        <w:t>Na introdução ao Edital do Pregão já referenciado temos:</w:t>
      </w:r>
    </w:p>
    <w:p w:rsidR="0075769A" w:rsidRPr="008B1AAA" w:rsidRDefault="0075769A" w:rsidP="007966E4">
      <w:pPr>
        <w:autoSpaceDE w:val="0"/>
        <w:autoSpaceDN w:val="0"/>
        <w:adjustRightInd w:val="0"/>
        <w:jc w:val="both"/>
        <w:rPr>
          <w:rFonts w:ascii="Arial Narrow" w:eastAsiaTheme="minorHAnsi" w:hAnsi="Arial Narrow"/>
          <w:bCs/>
          <w:sz w:val="16"/>
          <w:szCs w:val="16"/>
          <w:lang w:eastAsia="en-US"/>
        </w:rPr>
      </w:pPr>
    </w:p>
    <w:p w:rsidR="0075769A" w:rsidRPr="008B1AAA" w:rsidRDefault="0075769A" w:rsidP="007966E4">
      <w:pPr>
        <w:shd w:val="clear" w:color="auto" w:fill="FFFFFF"/>
        <w:ind w:firstLine="708"/>
        <w:jc w:val="both"/>
        <w:rPr>
          <w:rFonts w:ascii="Arial Narrow" w:hAnsi="Arial Narrow" w:cs="Calibri"/>
          <w:sz w:val="16"/>
          <w:szCs w:val="16"/>
        </w:rPr>
      </w:pPr>
      <w:r w:rsidRPr="008B1AAA">
        <w:rPr>
          <w:rFonts w:ascii="Arial Narrow" w:hAnsi="Arial Narrow" w:cs="Calibri"/>
          <w:b/>
          <w:sz w:val="16"/>
          <w:szCs w:val="16"/>
        </w:rPr>
        <w:t xml:space="preserve">A AGÊNCIA MUNICIPAL DE REGULAÇÃO DE SERVIÇOS DELEGADOS - ARSER torna público, para conhecimento dos interessados, que realizará por </w:t>
      </w:r>
      <w:r w:rsidRPr="008B1AAA">
        <w:rPr>
          <w:rFonts w:ascii="Arial Narrow" w:hAnsi="Arial Narrow" w:cs="Calibri"/>
          <w:b/>
          <w:bCs/>
          <w:sz w:val="16"/>
          <w:szCs w:val="16"/>
        </w:rPr>
        <w:t xml:space="preserve">meio de sistema eletrônico, licitação na modalidade PREGÃO, tipo MENOR PREÇO POR ITEM para REGISTRO DE PREÇOS, considerando o que consta dos autos do Processo Administrativo de interesse da AGENCIA MUNICIPAL DE REGULAÇÃO DE SERVIÇOS DELEGADOS DE MACEIO, sob nº. 6700.037535/2018, regido pela Lei Federal nº. 10.520/2002, Lei Complementar nº 123/2006, Decretos Federais nos 5.504/2005, 5.450/2005 e </w:t>
      </w:r>
      <w:r w:rsidRPr="008B1AAA">
        <w:rPr>
          <w:rFonts w:ascii="Arial Narrow" w:hAnsi="Arial Narrow" w:cs="Calibri"/>
          <w:b/>
          <w:bCs/>
          <w:sz w:val="16"/>
          <w:szCs w:val="16"/>
          <w:highlight w:val="yellow"/>
          <w:u w:val="single"/>
        </w:rPr>
        <w:t>8.538/2015</w:t>
      </w:r>
      <w:r w:rsidRPr="008B1AAA">
        <w:rPr>
          <w:rFonts w:ascii="Arial Narrow" w:hAnsi="Arial Narrow" w:cs="Calibri"/>
          <w:b/>
          <w:bCs/>
          <w:sz w:val="16"/>
          <w:szCs w:val="16"/>
        </w:rPr>
        <w:t xml:space="preserve">, Decretos Municipais nºs. 6.417/2004, 6.476/2004, 7.496/2013, 8.415/2017, 8.557/2018 e, subsidiariamente, pela Lei Federal nº. 8.666/1993, e demais normas aplicáveis à espécie, </w:t>
      </w:r>
      <w:r w:rsidRPr="008B1AAA">
        <w:rPr>
          <w:rFonts w:ascii="Arial Narrow" w:hAnsi="Arial Narrow" w:cs="Calibri"/>
          <w:b/>
          <w:sz w:val="16"/>
          <w:szCs w:val="16"/>
        </w:rPr>
        <w:t>o qual será conduzido e julgado pelo(a) Pregoeiro(a) Oficial deste Órgão, nomeado por Decreto do Prefeito de Maceió, observados os procedimentos, regras e condições estabelecidos neste EDITAL E SEUS ANEXOS, com a utilização do Sistema COMPRASNET, no Portal de Compras do Governo Federal.</w:t>
      </w:r>
      <w:r w:rsidR="008B1AAA">
        <w:rPr>
          <w:rFonts w:ascii="Arial Narrow" w:hAnsi="Arial Narrow" w:cs="Calibri"/>
          <w:b/>
          <w:sz w:val="16"/>
          <w:szCs w:val="16"/>
        </w:rPr>
        <w:t xml:space="preserve"> </w:t>
      </w:r>
      <w:r w:rsidR="008B1AAA">
        <w:rPr>
          <w:rFonts w:ascii="Arial Narrow" w:hAnsi="Arial Narrow" w:cs="Calibri"/>
          <w:sz w:val="16"/>
          <w:szCs w:val="16"/>
        </w:rPr>
        <w:t>(grifei e destaquei)</w:t>
      </w:r>
    </w:p>
    <w:p w:rsidR="0075769A" w:rsidRPr="008B1AAA" w:rsidRDefault="0075769A" w:rsidP="007966E4">
      <w:pPr>
        <w:shd w:val="clear" w:color="auto" w:fill="FFFFFF"/>
        <w:ind w:firstLine="708"/>
        <w:jc w:val="both"/>
        <w:rPr>
          <w:rFonts w:ascii="Arial Narrow" w:hAnsi="Arial Narrow" w:cs="Calibri"/>
          <w:b/>
          <w:sz w:val="16"/>
          <w:szCs w:val="16"/>
        </w:rPr>
      </w:pPr>
    </w:p>
    <w:p w:rsidR="0075769A" w:rsidRPr="008B1AAA" w:rsidRDefault="0075769A" w:rsidP="007966E4">
      <w:pPr>
        <w:pStyle w:val="Ttulo1"/>
        <w:numPr>
          <w:ilvl w:val="0"/>
          <w:numId w:val="10"/>
        </w:numPr>
        <w:shd w:val="clear" w:color="auto" w:fill="FFFFFF"/>
        <w:spacing w:before="0"/>
        <w:jc w:val="both"/>
        <w:rPr>
          <w:rFonts w:ascii="Arial Narrow" w:hAnsi="Arial Narrow" w:cs="Calibri"/>
          <w:sz w:val="16"/>
          <w:szCs w:val="16"/>
          <w:u w:val="single"/>
        </w:rPr>
      </w:pPr>
      <w:r w:rsidRPr="008B1AAA">
        <w:rPr>
          <w:rFonts w:ascii="Arial Narrow" w:hAnsi="Arial Narrow" w:cs="Calibri"/>
          <w:sz w:val="16"/>
          <w:szCs w:val="16"/>
          <w:u w:val="single"/>
        </w:rPr>
        <w:t>O OBJETO DA LICITAÇÃO</w:t>
      </w:r>
    </w:p>
    <w:p w:rsidR="0075769A" w:rsidRPr="008B1AAA" w:rsidRDefault="0075769A" w:rsidP="007966E4">
      <w:pPr>
        <w:pStyle w:val="Ttulo2"/>
        <w:numPr>
          <w:ilvl w:val="1"/>
          <w:numId w:val="10"/>
        </w:numPr>
        <w:shd w:val="clear" w:color="auto" w:fill="FFFFFF"/>
        <w:suppressAutoHyphens w:val="0"/>
        <w:autoSpaceDE/>
        <w:spacing w:before="0"/>
        <w:ind w:left="0" w:firstLine="0"/>
        <w:jc w:val="both"/>
        <w:rPr>
          <w:rFonts w:ascii="Arial Narrow" w:hAnsi="Arial Narrow" w:cs="Calibri"/>
          <w:sz w:val="16"/>
          <w:szCs w:val="16"/>
        </w:rPr>
      </w:pPr>
      <w:r w:rsidRPr="008B1AAA">
        <w:rPr>
          <w:rFonts w:ascii="Arial Narrow" w:hAnsi="Arial Narrow" w:cs="Calibri"/>
          <w:sz w:val="16"/>
          <w:szCs w:val="16"/>
        </w:rPr>
        <w:t xml:space="preserve">A presente licitação tem por objetivo a FORMALIZAÇÃO DE ARP PARA FUTURA CONTRATAÇÃO DE EMPRESA </w:t>
      </w:r>
      <w:r w:rsidRPr="008B1AAA">
        <w:rPr>
          <w:rFonts w:ascii="Arial Narrow" w:hAnsi="Arial Narrow"/>
          <w:sz w:val="16"/>
          <w:szCs w:val="16"/>
        </w:rPr>
        <w:t xml:space="preserve">ESPECIALIZADA NA PRESTAÇÃO DE SERVIÇOS DE </w:t>
      </w:r>
      <w:r w:rsidRPr="008B1AAA">
        <w:rPr>
          <w:rFonts w:ascii="Arial Narrow" w:hAnsi="Arial Narrow"/>
          <w:b w:val="0"/>
          <w:sz w:val="16"/>
          <w:szCs w:val="16"/>
          <w:highlight w:val="yellow"/>
          <w:u w:val="single"/>
        </w:rPr>
        <w:t>LOCAÇÃO DE EQUIPAMENTOS DE SOM, ILUMINAÇÃO, PALCOS E OUTROS, INCLUINDO MONTAGEM, UTILIZAÇÃO, DESMONTAGEM, MANUTENÇÃO</w:t>
      </w:r>
      <w:r w:rsidRPr="008B1AAA">
        <w:rPr>
          <w:rFonts w:ascii="Arial Narrow" w:hAnsi="Arial Narrow"/>
          <w:sz w:val="16"/>
          <w:szCs w:val="16"/>
          <w:highlight w:val="yellow"/>
        </w:rPr>
        <w:t>,</w:t>
      </w:r>
      <w:r w:rsidRPr="008B1AAA">
        <w:rPr>
          <w:rFonts w:ascii="Arial Narrow" w:hAnsi="Arial Narrow"/>
          <w:sz w:val="16"/>
          <w:szCs w:val="16"/>
        </w:rPr>
        <w:t xml:space="preserve"> E APOIO LOGÍSTICO, PARA A REALIZAÇÃO DE EVENTOS</w:t>
      </w:r>
      <w:r w:rsidRPr="008B1AAA">
        <w:rPr>
          <w:rFonts w:ascii="Arial Narrow" w:hAnsi="Arial Narrow" w:cs="Calibri"/>
          <w:sz w:val="16"/>
          <w:szCs w:val="16"/>
        </w:rPr>
        <w:t>, cujas especificações, quantitativos e condições gerais encontram-se detalhados no termo de referência (ANEXO I).</w:t>
      </w:r>
    </w:p>
    <w:p w:rsidR="0075769A" w:rsidRPr="008B1AAA" w:rsidRDefault="0075769A" w:rsidP="007966E4">
      <w:pPr>
        <w:pStyle w:val="Ttulo2"/>
        <w:numPr>
          <w:ilvl w:val="1"/>
          <w:numId w:val="10"/>
        </w:numPr>
        <w:shd w:val="clear" w:color="auto" w:fill="FFFFFF"/>
        <w:suppressAutoHyphens w:val="0"/>
        <w:autoSpaceDE/>
        <w:spacing w:before="0"/>
        <w:ind w:left="0" w:firstLine="0"/>
        <w:jc w:val="both"/>
        <w:rPr>
          <w:rFonts w:ascii="Arial Narrow" w:hAnsi="Arial Narrow" w:cs="Calibri"/>
          <w:sz w:val="16"/>
          <w:szCs w:val="16"/>
        </w:rPr>
      </w:pPr>
      <w:r w:rsidRPr="008B1AAA">
        <w:rPr>
          <w:rFonts w:ascii="Arial Narrow" w:hAnsi="Arial Narrow" w:cs="Calibri"/>
          <w:sz w:val="16"/>
          <w:szCs w:val="16"/>
        </w:rPr>
        <w:t xml:space="preserve">O objeto será subdividido em ITENS, facultando-se ao licitante interessado a participação em tantos ITENS que lhe forem convenientes. (grifamos e </w:t>
      </w:r>
      <w:r w:rsidR="003C3225" w:rsidRPr="008B1AAA">
        <w:rPr>
          <w:rFonts w:ascii="Arial Narrow" w:hAnsi="Arial Narrow" w:cs="Calibri"/>
          <w:sz w:val="16"/>
          <w:szCs w:val="16"/>
        </w:rPr>
        <w:t>destacamos)</w:t>
      </w:r>
    </w:p>
    <w:p w:rsidR="0075769A" w:rsidRPr="008B1AAA" w:rsidRDefault="0075769A" w:rsidP="007966E4">
      <w:pPr>
        <w:shd w:val="clear" w:color="auto" w:fill="FFFFFF"/>
        <w:ind w:firstLine="708"/>
        <w:jc w:val="both"/>
        <w:rPr>
          <w:rFonts w:ascii="Arial Narrow" w:hAnsi="Arial Narrow" w:cs="Calibri"/>
          <w:b/>
          <w:sz w:val="16"/>
          <w:szCs w:val="16"/>
        </w:rPr>
      </w:pPr>
    </w:p>
    <w:p w:rsidR="003C3225" w:rsidRPr="008B1AAA" w:rsidRDefault="003C3225" w:rsidP="007966E4">
      <w:pPr>
        <w:shd w:val="clear" w:color="auto" w:fill="FFFFFF"/>
        <w:jc w:val="both"/>
        <w:rPr>
          <w:rFonts w:ascii="Arial Narrow" w:hAnsi="Arial Narrow" w:cs="Calibri"/>
          <w:b/>
          <w:sz w:val="16"/>
          <w:szCs w:val="16"/>
        </w:rPr>
      </w:pPr>
      <w:r w:rsidRPr="008B1AAA">
        <w:rPr>
          <w:rFonts w:ascii="Arial Narrow" w:hAnsi="Arial Narrow" w:cs="Calibri"/>
          <w:b/>
          <w:sz w:val="16"/>
          <w:szCs w:val="16"/>
        </w:rPr>
        <w:t>Da leitura do Objeto da licitação observa-se que aquele é composto por serviços e locações de objetos de pronta entrega.</w:t>
      </w:r>
    </w:p>
    <w:p w:rsidR="003C3225" w:rsidRPr="008B1AAA" w:rsidRDefault="003C3225" w:rsidP="007966E4">
      <w:pPr>
        <w:shd w:val="clear" w:color="auto" w:fill="FFFFFF"/>
        <w:jc w:val="both"/>
        <w:rPr>
          <w:rFonts w:ascii="Arial Narrow" w:hAnsi="Arial Narrow" w:cs="Calibri"/>
          <w:b/>
          <w:sz w:val="16"/>
          <w:szCs w:val="16"/>
        </w:rPr>
      </w:pPr>
      <w:r w:rsidRPr="008B1AAA">
        <w:rPr>
          <w:rFonts w:ascii="Arial Narrow" w:hAnsi="Arial Narrow" w:cs="Calibri"/>
          <w:b/>
          <w:sz w:val="16"/>
          <w:szCs w:val="16"/>
        </w:rPr>
        <w:t xml:space="preserve">Observa-se ainda que no corolário de legislações descritas no introdutório do Edital do </w:t>
      </w:r>
      <w:r w:rsidR="00531FCF" w:rsidRPr="008B1AAA">
        <w:rPr>
          <w:rFonts w:ascii="Arial Narrow" w:hAnsi="Arial Narrow" w:cs="Calibri"/>
          <w:b/>
          <w:sz w:val="16"/>
          <w:szCs w:val="16"/>
        </w:rPr>
        <w:t>PE nº 09/2019 – ANSER, a Ilustre Comissão de licitação responsável pela aplicação do concurso</w:t>
      </w:r>
      <w:r w:rsidR="00D228A1" w:rsidRPr="008B1AAA">
        <w:rPr>
          <w:rFonts w:ascii="Arial Narrow" w:hAnsi="Arial Narrow" w:cs="Calibri"/>
          <w:b/>
          <w:sz w:val="16"/>
          <w:szCs w:val="16"/>
        </w:rPr>
        <w:t>,</w:t>
      </w:r>
      <w:r w:rsidR="00531FCF" w:rsidRPr="008B1AAA">
        <w:rPr>
          <w:rFonts w:ascii="Arial Narrow" w:hAnsi="Arial Narrow" w:cs="Calibri"/>
          <w:b/>
          <w:sz w:val="16"/>
          <w:szCs w:val="16"/>
        </w:rPr>
        <w:t xml:space="preserve"> capitaneada pelo não menos ilustre Pregoeiro, cita dentre as legislações observadas, o </w:t>
      </w:r>
      <w:r w:rsidR="00531FCF" w:rsidRPr="00422FC1">
        <w:rPr>
          <w:rFonts w:ascii="Arial Narrow" w:hAnsi="Arial Narrow" w:cs="Calibri"/>
          <w:b/>
          <w:sz w:val="16"/>
          <w:szCs w:val="16"/>
          <w:highlight w:val="yellow"/>
        </w:rPr>
        <w:t>Decreto Federal nº 8.530/2015</w:t>
      </w:r>
      <w:r w:rsidR="00531FCF" w:rsidRPr="008B1AAA">
        <w:rPr>
          <w:rFonts w:ascii="Arial Narrow" w:hAnsi="Arial Narrow" w:cs="Calibri"/>
          <w:b/>
          <w:sz w:val="16"/>
          <w:szCs w:val="16"/>
        </w:rPr>
        <w:t xml:space="preserve">, que regulamentou a LC nº 147/2014, </w:t>
      </w:r>
      <w:r w:rsidR="00D228A1" w:rsidRPr="008B1AAA">
        <w:rPr>
          <w:rFonts w:ascii="Arial Narrow" w:hAnsi="Arial Narrow" w:cs="Calibri"/>
          <w:b/>
          <w:sz w:val="16"/>
          <w:szCs w:val="16"/>
        </w:rPr>
        <w:t>que traz em seu bojo regras aplicáveis as ME e EPP´s quando se trata de contratações de materiais e serviços para pronta entrega, vejamos:</w:t>
      </w:r>
    </w:p>
    <w:p w:rsidR="0075769A" w:rsidRPr="008B1AAA" w:rsidRDefault="0075769A" w:rsidP="007966E4">
      <w:pPr>
        <w:autoSpaceDE w:val="0"/>
        <w:autoSpaceDN w:val="0"/>
        <w:adjustRightInd w:val="0"/>
        <w:jc w:val="both"/>
        <w:rPr>
          <w:rFonts w:ascii="Arial Narrow" w:eastAsiaTheme="minorHAnsi" w:hAnsi="Arial Narrow"/>
          <w:bCs/>
          <w:sz w:val="16"/>
          <w:szCs w:val="16"/>
          <w:lang w:eastAsia="en-US"/>
        </w:rPr>
      </w:pPr>
    </w:p>
    <w:p w:rsidR="0075769A" w:rsidRPr="008B1AAA" w:rsidRDefault="0075769A" w:rsidP="007966E4">
      <w:pPr>
        <w:autoSpaceDE w:val="0"/>
        <w:autoSpaceDN w:val="0"/>
        <w:adjustRightInd w:val="0"/>
        <w:jc w:val="both"/>
        <w:rPr>
          <w:rFonts w:ascii="Arial Narrow" w:eastAsiaTheme="minorHAnsi" w:hAnsi="Arial Narrow"/>
          <w:bCs/>
          <w:sz w:val="16"/>
          <w:szCs w:val="16"/>
          <w:lang w:eastAsia="en-US"/>
        </w:rPr>
      </w:pPr>
    </w:p>
    <w:p w:rsidR="0075769A" w:rsidRPr="008B1AAA" w:rsidRDefault="0075769A" w:rsidP="007966E4">
      <w:pPr>
        <w:autoSpaceDE w:val="0"/>
        <w:autoSpaceDN w:val="0"/>
        <w:adjustRightInd w:val="0"/>
        <w:jc w:val="both"/>
        <w:rPr>
          <w:rFonts w:ascii="Arial Narrow" w:eastAsiaTheme="minorHAnsi" w:hAnsi="Arial Narrow"/>
          <w:bCs/>
          <w:sz w:val="16"/>
          <w:szCs w:val="16"/>
          <w:lang w:eastAsia="en-US"/>
        </w:rPr>
      </w:pPr>
    </w:p>
    <w:p w:rsidR="00550A4E" w:rsidRPr="008B1AAA" w:rsidRDefault="00550A4E" w:rsidP="007966E4">
      <w:pPr>
        <w:autoSpaceDE w:val="0"/>
        <w:autoSpaceDN w:val="0"/>
        <w:adjustRightInd w:val="0"/>
        <w:jc w:val="both"/>
        <w:rPr>
          <w:rFonts w:ascii="Arial Narrow" w:eastAsiaTheme="minorHAnsi" w:hAnsi="Arial Narrow"/>
          <w:bCs/>
          <w:sz w:val="16"/>
          <w:szCs w:val="16"/>
          <w:lang w:eastAsia="en-US"/>
        </w:rPr>
      </w:pPr>
    </w:p>
    <w:p w:rsidR="00896B9F" w:rsidRPr="008B1AAA" w:rsidRDefault="00896B9F" w:rsidP="007966E4">
      <w:pPr>
        <w:autoSpaceDE w:val="0"/>
        <w:autoSpaceDN w:val="0"/>
        <w:adjustRightInd w:val="0"/>
        <w:jc w:val="both"/>
        <w:rPr>
          <w:rFonts w:ascii="Arial Narrow" w:eastAsiaTheme="minorHAnsi" w:hAnsi="Arial Narrow" w:cs="Calibri"/>
          <w:sz w:val="16"/>
          <w:szCs w:val="16"/>
          <w:lang w:eastAsia="en-US"/>
        </w:rPr>
      </w:pPr>
    </w:p>
    <w:p w:rsidR="00550A4E" w:rsidRPr="008B1AAA" w:rsidRDefault="00550A4E" w:rsidP="007966E4">
      <w:pPr>
        <w:autoSpaceDE w:val="0"/>
        <w:autoSpaceDN w:val="0"/>
        <w:adjustRightInd w:val="0"/>
        <w:jc w:val="both"/>
        <w:rPr>
          <w:rFonts w:ascii="Arial Narrow" w:eastAsiaTheme="minorHAnsi" w:hAnsi="Arial Narrow" w:cs="Calibri"/>
          <w:sz w:val="16"/>
          <w:szCs w:val="16"/>
          <w:lang w:eastAsia="en-US"/>
        </w:rPr>
      </w:pPr>
    </w:p>
    <w:p w:rsidR="008B7397" w:rsidRPr="008B1AAA" w:rsidRDefault="008B7397" w:rsidP="007966E4">
      <w:pPr>
        <w:autoSpaceDN w:val="0"/>
        <w:adjustRightInd w:val="0"/>
        <w:jc w:val="both"/>
        <w:rPr>
          <w:rFonts w:ascii="Arial Narrow" w:eastAsiaTheme="minorHAnsi" w:hAnsi="Arial Narrow" w:cs="Arial"/>
          <w:sz w:val="16"/>
          <w:szCs w:val="16"/>
          <w:lang w:eastAsia="en-US"/>
        </w:rPr>
      </w:pPr>
    </w:p>
    <w:p w:rsidR="0024667E" w:rsidRPr="008B1AAA" w:rsidRDefault="0024667E" w:rsidP="007966E4">
      <w:pPr>
        <w:autoSpaceDE w:val="0"/>
        <w:autoSpaceDN w:val="0"/>
        <w:adjustRightInd w:val="0"/>
        <w:jc w:val="both"/>
        <w:rPr>
          <w:rFonts w:ascii="Arial Narrow" w:hAnsi="Arial Narrow"/>
          <w:color w:val="000000"/>
          <w:sz w:val="16"/>
          <w:szCs w:val="16"/>
        </w:rPr>
      </w:pPr>
    </w:p>
    <w:p w:rsidR="003C4998" w:rsidRPr="008B1AAA" w:rsidRDefault="003C4998" w:rsidP="007966E4">
      <w:pPr>
        <w:autoSpaceDE w:val="0"/>
        <w:autoSpaceDN w:val="0"/>
        <w:adjustRightInd w:val="0"/>
        <w:jc w:val="both"/>
        <w:rPr>
          <w:rFonts w:ascii="Arial Narrow" w:hAnsi="Arial Narrow"/>
          <w:color w:val="000000"/>
          <w:sz w:val="16"/>
          <w:szCs w:val="16"/>
        </w:rPr>
      </w:pPr>
    </w:p>
    <w:p w:rsidR="00416D0B" w:rsidRDefault="00F67817" w:rsidP="007966E4">
      <w:pPr>
        <w:pStyle w:val="NormalWeb"/>
        <w:shd w:val="clear" w:color="auto" w:fill="FFFFFF"/>
        <w:spacing w:before="0" w:beforeAutospacing="0" w:after="0" w:afterAutospacing="0" w:line="293" w:lineRule="atLeast"/>
        <w:jc w:val="both"/>
        <w:rPr>
          <w:rFonts w:ascii="Arial Narrow" w:hAnsi="Arial Narrow"/>
          <w:color w:val="000000"/>
          <w:sz w:val="16"/>
          <w:szCs w:val="16"/>
        </w:rPr>
      </w:pPr>
      <w:r w:rsidRPr="008B1AAA">
        <w:rPr>
          <w:rFonts w:ascii="Arial Narrow" w:hAnsi="Arial Narrow"/>
          <w:color w:val="000000"/>
          <w:sz w:val="16"/>
          <w:szCs w:val="16"/>
        </w:rPr>
        <w:t>NA QUALIFICAÇ</w:t>
      </w:r>
      <w:r w:rsidR="00D228A1" w:rsidRPr="008B1AAA">
        <w:rPr>
          <w:rFonts w:ascii="Arial Narrow" w:hAnsi="Arial Narrow"/>
          <w:color w:val="000000"/>
          <w:sz w:val="16"/>
          <w:szCs w:val="16"/>
        </w:rPr>
        <w:t>ÃO ECONÔMICO FINANCEIRA (19.1.4</w:t>
      </w:r>
      <w:r w:rsidRPr="008B1AAA">
        <w:rPr>
          <w:rFonts w:ascii="Arial Narrow" w:hAnsi="Arial Narrow"/>
          <w:color w:val="000000"/>
          <w:sz w:val="16"/>
          <w:szCs w:val="16"/>
        </w:rPr>
        <w:t>)</w:t>
      </w:r>
    </w:p>
    <w:p w:rsidR="00422FC1" w:rsidRPr="008B1AAA" w:rsidRDefault="00422FC1" w:rsidP="007966E4">
      <w:pPr>
        <w:pStyle w:val="NormalWeb"/>
        <w:shd w:val="clear" w:color="auto" w:fill="FFFFFF"/>
        <w:spacing w:before="0" w:beforeAutospacing="0" w:after="0" w:afterAutospacing="0" w:line="293" w:lineRule="atLeast"/>
        <w:jc w:val="both"/>
        <w:rPr>
          <w:rFonts w:ascii="Arial Narrow" w:hAnsi="Arial Narrow"/>
          <w:color w:val="000000"/>
          <w:sz w:val="16"/>
          <w:szCs w:val="16"/>
        </w:rPr>
      </w:pPr>
    </w:p>
    <w:p w:rsidR="00D228A1" w:rsidRPr="008B1AAA" w:rsidRDefault="00D228A1" w:rsidP="007966E4">
      <w:pPr>
        <w:numPr>
          <w:ilvl w:val="0"/>
          <w:numId w:val="11"/>
        </w:numPr>
        <w:shd w:val="clear" w:color="auto" w:fill="FFFFFF"/>
        <w:ind w:hanging="720"/>
        <w:jc w:val="both"/>
        <w:rPr>
          <w:rFonts w:ascii="Arial Narrow" w:hAnsi="Arial Narrow" w:cs="Calibri"/>
          <w:sz w:val="16"/>
          <w:szCs w:val="16"/>
        </w:rPr>
      </w:pPr>
      <w:r w:rsidRPr="008B1AAA">
        <w:rPr>
          <w:rFonts w:ascii="Arial Narrow" w:hAnsi="Arial Narrow" w:cs="Calibri"/>
          <w:sz w:val="16"/>
          <w:szCs w:val="16"/>
        </w:rPr>
        <w:t xml:space="preserve">Apresentação de </w:t>
      </w:r>
      <w:r w:rsidRPr="008B1AAA">
        <w:rPr>
          <w:rFonts w:ascii="Arial Narrow" w:hAnsi="Arial Narrow" w:cs="Calibri"/>
          <w:bCs/>
          <w:sz w:val="16"/>
          <w:szCs w:val="16"/>
        </w:rPr>
        <w:t xml:space="preserve">balanço patrimonial e demonstrações contábeis </w:t>
      </w:r>
      <w:r w:rsidRPr="008B1AAA">
        <w:rPr>
          <w:rFonts w:ascii="Arial Narrow" w:hAnsi="Arial Narrow" w:cs="Calibri"/>
          <w:sz w:val="16"/>
          <w:szCs w:val="16"/>
        </w:rPr>
        <w:t>do último exercício social, já exigíveis e apresentados na forma da Lei;</w:t>
      </w:r>
    </w:p>
    <w:p w:rsidR="00F67817" w:rsidRPr="008B1AAA" w:rsidRDefault="00D228A1" w:rsidP="007966E4">
      <w:pPr>
        <w:pStyle w:val="NormalWeb"/>
        <w:shd w:val="clear" w:color="auto" w:fill="FFFFFF"/>
        <w:spacing w:before="0" w:beforeAutospacing="0" w:after="0" w:afterAutospacing="0" w:line="293" w:lineRule="atLeast"/>
        <w:jc w:val="both"/>
        <w:rPr>
          <w:rFonts w:ascii="Arial Narrow" w:hAnsi="Arial Narrow"/>
          <w:color w:val="000000"/>
          <w:sz w:val="16"/>
          <w:szCs w:val="16"/>
        </w:rPr>
      </w:pPr>
      <w:r w:rsidRPr="008B1AAA">
        <w:rPr>
          <w:rFonts w:ascii="Arial Narrow" w:hAnsi="Arial Narrow"/>
          <w:color w:val="000000"/>
          <w:sz w:val="16"/>
          <w:szCs w:val="16"/>
        </w:rPr>
        <w:t>(...)</w:t>
      </w:r>
    </w:p>
    <w:p w:rsidR="00D228A1" w:rsidRPr="008B1AAA" w:rsidRDefault="00D228A1" w:rsidP="007966E4">
      <w:pPr>
        <w:pStyle w:val="NormalWeb"/>
        <w:shd w:val="clear" w:color="auto" w:fill="FFFFFF"/>
        <w:spacing w:before="0" w:beforeAutospacing="0" w:after="0" w:afterAutospacing="0" w:line="293" w:lineRule="atLeast"/>
        <w:jc w:val="both"/>
        <w:rPr>
          <w:rFonts w:ascii="Arial Narrow" w:hAnsi="Arial Narrow"/>
          <w:color w:val="000000"/>
          <w:sz w:val="16"/>
          <w:szCs w:val="16"/>
        </w:rPr>
      </w:pPr>
    </w:p>
    <w:p w:rsidR="00D228A1" w:rsidRPr="008B1AAA" w:rsidRDefault="00D228A1" w:rsidP="007966E4">
      <w:pPr>
        <w:numPr>
          <w:ilvl w:val="0"/>
          <w:numId w:val="11"/>
        </w:numPr>
        <w:shd w:val="clear" w:color="auto" w:fill="FFFFFF"/>
        <w:ind w:left="0" w:firstLine="0"/>
        <w:jc w:val="both"/>
        <w:rPr>
          <w:rFonts w:ascii="Arial Narrow" w:hAnsi="Arial Narrow" w:cs="Calibri"/>
          <w:sz w:val="16"/>
          <w:szCs w:val="16"/>
        </w:rPr>
      </w:pPr>
      <w:r w:rsidRPr="008B1AAA">
        <w:rPr>
          <w:rFonts w:ascii="Arial Narrow" w:hAnsi="Arial Narrow" w:cs="Calibri"/>
          <w:sz w:val="16"/>
          <w:szCs w:val="16"/>
        </w:rPr>
        <w:t xml:space="preserve">A comprovação da </w:t>
      </w:r>
      <w:r w:rsidRPr="008B1AAA">
        <w:rPr>
          <w:rFonts w:ascii="Arial Narrow" w:hAnsi="Arial Narrow" w:cs="Calibri"/>
          <w:bCs/>
          <w:sz w:val="16"/>
          <w:szCs w:val="16"/>
        </w:rPr>
        <w:t xml:space="preserve">situação financeira da empresa </w:t>
      </w:r>
      <w:r w:rsidRPr="008B1AAA">
        <w:rPr>
          <w:rFonts w:ascii="Arial Narrow" w:hAnsi="Arial Narrow" w:cs="Calibri"/>
          <w:sz w:val="16"/>
          <w:szCs w:val="16"/>
        </w:rPr>
        <w:t>será constatada mediante obtenção de índices de Liquidez Geral (LG), Solvência Geral (SG) e Liquidez Corrente (LC), resultantes da aplicação das fórmulas, os quais deverão ser iguais ou superiores a 1 UM:</w:t>
      </w:r>
    </w:p>
    <w:tbl>
      <w:tblPr>
        <w:tblW w:w="0" w:type="auto"/>
        <w:tblCellSpacing w:w="0" w:type="dxa"/>
        <w:tblCellMar>
          <w:left w:w="0" w:type="dxa"/>
          <w:right w:w="0" w:type="dxa"/>
        </w:tblCellMar>
        <w:tblLook w:val="04A0" w:firstRow="1" w:lastRow="0" w:firstColumn="1" w:lastColumn="0" w:noHBand="0" w:noVBand="1"/>
      </w:tblPr>
      <w:tblGrid>
        <w:gridCol w:w="1490"/>
        <w:gridCol w:w="2830"/>
      </w:tblGrid>
      <w:tr w:rsidR="00D228A1" w:rsidRPr="008B1AAA" w:rsidTr="00040F0C">
        <w:trPr>
          <w:tblCellSpacing w:w="0" w:type="dxa"/>
        </w:trPr>
        <w:tc>
          <w:tcPr>
            <w:tcW w:w="1490" w:type="dxa"/>
            <w:vMerge w:val="restart"/>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LG =</w:t>
            </w:r>
          </w:p>
        </w:tc>
        <w:tc>
          <w:tcPr>
            <w:tcW w:w="2830" w:type="dxa"/>
            <w:shd w:val="clear" w:color="auto" w:fill="auto"/>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rPr>
              <w:t>Ativo Circulante + Realizável a</w:t>
            </w:r>
            <w:r w:rsidR="00422FC1">
              <w:rPr>
                <w:rFonts w:ascii="Arial Narrow" w:hAnsi="Arial Narrow" w:cs="Calibri"/>
                <w:sz w:val="16"/>
                <w:szCs w:val="16"/>
              </w:rPr>
              <w:t xml:space="preserve"> </w:t>
            </w:r>
            <w:r w:rsidRPr="008B1AAA">
              <w:rPr>
                <w:rFonts w:ascii="Arial Narrow" w:hAnsi="Arial Narrow" w:cs="Calibri"/>
                <w:sz w:val="16"/>
                <w:szCs w:val="16"/>
              </w:rPr>
              <w:t>Longo Prazo</w:t>
            </w:r>
          </w:p>
        </w:tc>
      </w:tr>
      <w:tr w:rsidR="00D228A1" w:rsidRPr="008B1AAA" w:rsidTr="00040F0C">
        <w:trPr>
          <w:tblCellSpacing w:w="0" w:type="dxa"/>
        </w:trPr>
        <w:tc>
          <w:tcPr>
            <w:tcW w:w="0" w:type="auto"/>
            <w:vMerge/>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p>
        </w:tc>
        <w:tc>
          <w:tcPr>
            <w:tcW w:w="2830" w:type="dxa"/>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Passivo Circulante + Passivo</w:t>
            </w:r>
            <w:r w:rsidR="00422FC1">
              <w:rPr>
                <w:rFonts w:ascii="Arial Narrow" w:hAnsi="Arial Narrow" w:cs="Calibri"/>
                <w:sz w:val="16"/>
                <w:szCs w:val="16"/>
                <w:shd w:val="clear" w:color="auto" w:fill="FFFFFF"/>
              </w:rPr>
              <w:t xml:space="preserve"> </w:t>
            </w:r>
            <w:r w:rsidRPr="008B1AAA">
              <w:rPr>
                <w:rFonts w:ascii="Arial Narrow" w:hAnsi="Arial Narrow" w:cs="Calibri"/>
                <w:sz w:val="16"/>
                <w:szCs w:val="16"/>
                <w:shd w:val="clear" w:color="auto" w:fill="FFFFFF"/>
              </w:rPr>
              <w:t>Não Circulante</w:t>
            </w:r>
          </w:p>
        </w:tc>
      </w:tr>
    </w:tbl>
    <w:p w:rsidR="00D228A1" w:rsidRPr="008B1AAA" w:rsidRDefault="00D228A1" w:rsidP="007966E4">
      <w:pPr>
        <w:shd w:val="clear" w:color="auto" w:fill="FFFFFF"/>
        <w:jc w:val="both"/>
        <w:rPr>
          <w:rFonts w:ascii="Arial Narrow" w:hAnsi="Arial Narrow" w:cs="Calibri"/>
          <w:vanish/>
          <w:sz w:val="16"/>
          <w:szCs w:val="16"/>
        </w:rPr>
      </w:pPr>
    </w:p>
    <w:tbl>
      <w:tblPr>
        <w:tblW w:w="0" w:type="auto"/>
        <w:tblCellSpacing w:w="0" w:type="dxa"/>
        <w:tblCellMar>
          <w:left w:w="0" w:type="dxa"/>
          <w:right w:w="0" w:type="dxa"/>
        </w:tblCellMar>
        <w:tblLook w:val="04A0" w:firstRow="1" w:lastRow="0" w:firstColumn="1" w:lastColumn="0" w:noHBand="0" w:noVBand="1"/>
      </w:tblPr>
      <w:tblGrid>
        <w:gridCol w:w="1490"/>
        <w:gridCol w:w="2930"/>
      </w:tblGrid>
      <w:tr w:rsidR="00D228A1" w:rsidRPr="008B1AAA" w:rsidTr="00040F0C">
        <w:trPr>
          <w:tblCellSpacing w:w="0" w:type="dxa"/>
        </w:trPr>
        <w:tc>
          <w:tcPr>
            <w:tcW w:w="1490" w:type="dxa"/>
            <w:vMerge w:val="restart"/>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SG =</w:t>
            </w:r>
          </w:p>
        </w:tc>
        <w:tc>
          <w:tcPr>
            <w:tcW w:w="2930" w:type="dxa"/>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Ativo Total</w:t>
            </w:r>
          </w:p>
        </w:tc>
      </w:tr>
      <w:tr w:rsidR="00D228A1" w:rsidRPr="008B1AAA" w:rsidTr="00040F0C">
        <w:trPr>
          <w:tblCellSpacing w:w="0" w:type="dxa"/>
        </w:trPr>
        <w:tc>
          <w:tcPr>
            <w:tcW w:w="0" w:type="auto"/>
            <w:vMerge/>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p>
        </w:tc>
        <w:tc>
          <w:tcPr>
            <w:tcW w:w="2930" w:type="dxa"/>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Passivo Circulante + Passivo Não</w:t>
            </w:r>
            <w:r w:rsidR="00422FC1">
              <w:rPr>
                <w:rFonts w:ascii="Arial Narrow" w:hAnsi="Arial Narrow" w:cs="Calibri"/>
                <w:sz w:val="16"/>
                <w:szCs w:val="16"/>
                <w:shd w:val="clear" w:color="auto" w:fill="FFFFFF"/>
              </w:rPr>
              <w:t xml:space="preserve"> </w:t>
            </w:r>
            <w:r w:rsidRPr="008B1AAA">
              <w:rPr>
                <w:rFonts w:ascii="Arial Narrow" w:hAnsi="Arial Narrow" w:cs="Calibri"/>
                <w:sz w:val="16"/>
                <w:szCs w:val="16"/>
                <w:shd w:val="clear" w:color="auto" w:fill="FFFFFF"/>
              </w:rPr>
              <w:t>Circulante</w:t>
            </w:r>
          </w:p>
        </w:tc>
      </w:tr>
    </w:tbl>
    <w:p w:rsidR="00D228A1" w:rsidRPr="008B1AAA" w:rsidRDefault="00D228A1" w:rsidP="007966E4">
      <w:pPr>
        <w:shd w:val="clear" w:color="auto" w:fill="FFFFFF"/>
        <w:jc w:val="both"/>
        <w:rPr>
          <w:rFonts w:ascii="Arial Narrow" w:hAnsi="Arial Narrow" w:cs="Calibri"/>
          <w:vanish/>
          <w:sz w:val="16"/>
          <w:szCs w:val="16"/>
        </w:rPr>
      </w:pPr>
    </w:p>
    <w:tbl>
      <w:tblPr>
        <w:tblW w:w="0" w:type="auto"/>
        <w:tblCellSpacing w:w="0" w:type="dxa"/>
        <w:tblCellMar>
          <w:left w:w="0" w:type="dxa"/>
          <w:right w:w="0" w:type="dxa"/>
        </w:tblCellMar>
        <w:tblLook w:val="04A0" w:firstRow="1" w:lastRow="0" w:firstColumn="1" w:lastColumn="0" w:noHBand="0" w:noVBand="1"/>
      </w:tblPr>
      <w:tblGrid>
        <w:gridCol w:w="1490"/>
        <w:gridCol w:w="1700"/>
      </w:tblGrid>
      <w:tr w:rsidR="00D228A1" w:rsidRPr="008B1AAA" w:rsidTr="00040F0C">
        <w:trPr>
          <w:tblCellSpacing w:w="0" w:type="dxa"/>
        </w:trPr>
        <w:tc>
          <w:tcPr>
            <w:tcW w:w="1490" w:type="dxa"/>
            <w:vMerge w:val="restart"/>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LC =</w:t>
            </w:r>
          </w:p>
        </w:tc>
        <w:tc>
          <w:tcPr>
            <w:tcW w:w="1700" w:type="dxa"/>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Ativo Circulante</w:t>
            </w:r>
          </w:p>
        </w:tc>
      </w:tr>
      <w:tr w:rsidR="00D228A1" w:rsidRPr="008B1AAA" w:rsidTr="00040F0C">
        <w:trPr>
          <w:tblCellSpacing w:w="0" w:type="dxa"/>
        </w:trPr>
        <w:tc>
          <w:tcPr>
            <w:tcW w:w="0" w:type="auto"/>
            <w:vMerge/>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p>
        </w:tc>
        <w:tc>
          <w:tcPr>
            <w:tcW w:w="1700" w:type="dxa"/>
            <w:shd w:val="clear" w:color="auto" w:fill="FFFFFF"/>
            <w:vAlign w:val="center"/>
            <w:hideMark/>
          </w:tcPr>
          <w:p w:rsidR="00D228A1" w:rsidRPr="008B1AAA" w:rsidRDefault="00D228A1" w:rsidP="007966E4">
            <w:pPr>
              <w:shd w:val="clear" w:color="auto" w:fill="FFFFFF"/>
              <w:jc w:val="both"/>
              <w:rPr>
                <w:rFonts w:ascii="Arial Narrow" w:hAnsi="Arial Narrow" w:cs="Calibri"/>
                <w:sz w:val="16"/>
                <w:szCs w:val="16"/>
              </w:rPr>
            </w:pPr>
            <w:r w:rsidRPr="008B1AAA">
              <w:rPr>
                <w:rFonts w:ascii="Arial Narrow" w:hAnsi="Arial Narrow" w:cs="Calibri"/>
                <w:sz w:val="16"/>
                <w:szCs w:val="16"/>
                <w:shd w:val="clear" w:color="auto" w:fill="FFFFFF"/>
              </w:rPr>
              <w:t>Passivo Circulante</w:t>
            </w:r>
          </w:p>
        </w:tc>
      </w:tr>
    </w:tbl>
    <w:p w:rsidR="003A0BAA" w:rsidRPr="008B1AAA" w:rsidRDefault="00D228A1" w:rsidP="007966E4">
      <w:pPr>
        <w:numPr>
          <w:ilvl w:val="0"/>
          <w:numId w:val="11"/>
        </w:numPr>
        <w:shd w:val="clear" w:color="auto" w:fill="FFFFFF"/>
        <w:ind w:left="0" w:firstLine="0"/>
        <w:jc w:val="both"/>
        <w:rPr>
          <w:rFonts w:ascii="Arial Narrow" w:hAnsi="Arial Narrow" w:cs="Calibri"/>
          <w:sz w:val="16"/>
          <w:szCs w:val="16"/>
        </w:rPr>
      </w:pPr>
      <w:r w:rsidRPr="008B1AAA">
        <w:rPr>
          <w:rFonts w:ascii="Arial Narrow" w:hAnsi="Arial Narrow" w:cs="Calibri"/>
          <w:sz w:val="16"/>
          <w:szCs w:val="16"/>
          <w:shd w:val="clear" w:color="auto" w:fill="FFFFFF"/>
        </w:rPr>
        <w:t xml:space="preserve">Comprovação de possuir </w:t>
      </w:r>
      <w:r w:rsidRPr="008B1AAA">
        <w:rPr>
          <w:rFonts w:ascii="Arial Narrow" w:hAnsi="Arial Narrow" w:cs="Calibri"/>
          <w:bCs/>
          <w:sz w:val="16"/>
          <w:szCs w:val="16"/>
          <w:shd w:val="clear" w:color="auto" w:fill="FFFFFF"/>
        </w:rPr>
        <w:t xml:space="preserve">PL - Patrimônio Líquido </w:t>
      </w:r>
      <w:r w:rsidRPr="008B1AAA">
        <w:rPr>
          <w:rFonts w:ascii="Arial Narrow" w:hAnsi="Arial Narrow" w:cs="Calibri"/>
          <w:sz w:val="16"/>
          <w:szCs w:val="16"/>
        </w:rPr>
        <w:t>não inferior a 10% (dez por cento) do valor estimado da contratação</w:t>
      </w:r>
      <w:r w:rsidRPr="008B1AAA">
        <w:rPr>
          <w:rFonts w:ascii="Arial Narrow" w:hAnsi="Arial Narrow" w:cs="Calibri"/>
          <w:sz w:val="16"/>
          <w:szCs w:val="16"/>
          <w:shd w:val="clear" w:color="auto" w:fill="FFFFFF"/>
        </w:rPr>
        <w:t>, caso algum dos índices financeiros fixados a alínea anterior for inferior a 1 UM;</w:t>
      </w:r>
    </w:p>
    <w:p w:rsidR="00262D46" w:rsidRPr="008B1AAA" w:rsidRDefault="00262D46" w:rsidP="007966E4">
      <w:pPr>
        <w:spacing w:before="240"/>
        <w:jc w:val="both"/>
        <w:rPr>
          <w:rFonts w:ascii="Arial Narrow" w:hAnsi="Arial Narrow" w:cs="Arial"/>
          <w:color w:val="262626" w:themeColor="text1" w:themeTint="D9"/>
          <w:sz w:val="16"/>
          <w:szCs w:val="16"/>
        </w:rPr>
      </w:pPr>
      <w:r w:rsidRPr="008B1AAA">
        <w:rPr>
          <w:rFonts w:ascii="Arial Narrow" w:hAnsi="Arial Narrow"/>
          <w:color w:val="262626" w:themeColor="text1" w:themeTint="D9"/>
          <w:sz w:val="16"/>
          <w:szCs w:val="16"/>
        </w:rPr>
        <w:t>Ocorre que a Douta Com</w:t>
      </w:r>
      <w:r w:rsidR="00B43122" w:rsidRPr="008B1AAA">
        <w:rPr>
          <w:rFonts w:ascii="Arial Narrow" w:hAnsi="Arial Narrow"/>
          <w:color w:val="262626" w:themeColor="text1" w:themeTint="D9"/>
          <w:sz w:val="16"/>
          <w:szCs w:val="16"/>
        </w:rPr>
        <w:t>issão permanente de Licitação da ANSER – MACEIÓ/AL, não atentou para o</w:t>
      </w:r>
      <w:r w:rsidRPr="008B1AAA">
        <w:rPr>
          <w:rFonts w:ascii="Arial Narrow" w:hAnsi="Arial Narrow"/>
          <w:color w:val="262626" w:themeColor="text1" w:themeTint="D9"/>
          <w:sz w:val="16"/>
          <w:szCs w:val="16"/>
        </w:rPr>
        <w:t xml:space="preserve"> que dispõe </w:t>
      </w:r>
      <w:r w:rsidRPr="008B1AAA">
        <w:rPr>
          <w:rFonts w:ascii="Arial Narrow" w:hAnsi="Arial Narrow" w:cs="Arial"/>
          <w:color w:val="262626" w:themeColor="text1" w:themeTint="D9"/>
          <w:sz w:val="16"/>
          <w:szCs w:val="16"/>
        </w:rPr>
        <w:t>do Decreto Federal nº 8.538/2015, como se vê:</w:t>
      </w:r>
    </w:p>
    <w:p w:rsidR="00262D46" w:rsidRPr="008B1AAA" w:rsidRDefault="00262D46" w:rsidP="007966E4">
      <w:pPr>
        <w:pStyle w:val="Cabealho"/>
        <w:jc w:val="both"/>
        <w:rPr>
          <w:rFonts w:ascii="Arial Narrow" w:hAnsi="Arial Narrow"/>
          <w:b/>
          <w:color w:val="262626" w:themeColor="text1" w:themeTint="D9"/>
          <w:sz w:val="16"/>
          <w:szCs w:val="16"/>
        </w:rPr>
      </w:pPr>
      <w:r w:rsidRPr="008B1AAA">
        <w:rPr>
          <w:rFonts w:ascii="Arial Narrow" w:hAnsi="Arial Narrow"/>
          <w:b/>
          <w:color w:val="262626" w:themeColor="text1" w:themeTint="D9"/>
          <w:sz w:val="16"/>
          <w:szCs w:val="16"/>
        </w:rPr>
        <w:t>DECRETO Nº 8.538, DE 6 DE OUTUBRO DE 2015</w:t>
      </w:r>
    </w:p>
    <w:p w:rsidR="00262D46" w:rsidRPr="008B1AAA" w:rsidRDefault="00262D46" w:rsidP="007966E4">
      <w:pPr>
        <w:pStyle w:val="Cabealho"/>
        <w:jc w:val="both"/>
        <w:rPr>
          <w:rFonts w:ascii="Arial Narrow" w:hAnsi="Arial Narrow"/>
          <w:b/>
          <w:color w:val="262626" w:themeColor="text1" w:themeTint="D9"/>
          <w:sz w:val="16"/>
          <w:szCs w:val="16"/>
        </w:rPr>
      </w:pPr>
    </w:p>
    <w:p w:rsidR="00262D46" w:rsidRPr="008B1AAA" w:rsidRDefault="00262D46" w:rsidP="007966E4">
      <w:pPr>
        <w:pStyle w:val="Cabealho"/>
        <w:ind w:left="4536"/>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Regulamenta o tratamento favorecido, diferenciado e simplificado para as microempresas, empresas de pequeno porte, agricultores familiares, produtores rurais pessoa física, microempreendedores individuais e sociedades cooperativas de consumo nas contratações públicas de bens, serviços e obras no âmbito da administração pública federal. </w:t>
      </w:r>
    </w:p>
    <w:p w:rsidR="00262D46" w:rsidRPr="008B1AAA" w:rsidRDefault="00262D46" w:rsidP="007966E4">
      <w:pPr>
        <w:pStyle w:val="Cabealho"/>
        <w:jc w:val="both"/>
        <w:rPr>
          <w:rFonts w:ascii="Arial Narrow" w:hAnsi="Arial Narrow"/>
          <w:color w:val="262626" w:themeColor="text1" w:themeTint="D9"/>
          <w:sz w:val="16"/>
          <w:szCs w:val="16"/>
        </w:rPr>
      </w:pPr>
    </w:p>
    <w:p w:rsidR="00262D46" w:rsidRPr="008B1AAA" w:rsidRDefault="00262D46" w:rsidP="007966E4">
      <w:pPr>
        <w:pStyle w:val="Cabealho"/>
        <w:jc w:val="both"/>
        <w:rPr>
          <w:rFonts w:ascii="Arial Narrow" w:hAnsi="Arial Narrow"/>
          <w:color w:val="262626" w:themeColor="text1" w:themeTint="D9"/>
          <w:sz w:val="16"/>
          <w:szCs w:val="16"/>
        </w:rPr>
      </w:pPr>
    </w:p>
    <w:p w:rsidR="00262D46" w:rsidRPr="008B1AAA" w:rsidRDefault="00262D46" w:rsidP="007966E4">
      <w:pPr>
        <w:pStyle w:val="Cabealho"/>
        <w:ind w:firstLine="1134"/>
        <w:jc w:val="both"/>
        <w:rPr>
          <w:rFonts w:ascii="Arial Narrow" w:hAnsi="Arial Narrow"/>
          <w:color w:val="262626" w:themeColor="text1" w:themeTint="D9"/>
          <w:sz w:val="16"/>
          <w:szCs w:val="16"/>
        </w:rPr>
      </w:pPr>
      <w:r w:rsidRPr="008B1AAA">
        <w:rPr>
          <w:rFonts w:ascii="Arial Narrow" w:hAnsi="Arial Narrow"/>
          <w:b/>
          <w:color w:val="262626" w:themeColor="text1" w:themeTint="D9"/>
          <w:sz w:val="16"/>
          <w:szCs w:val="16"/>
        </w:rPr>
        <w:t>A</w:t>
      </w:r>
      <w:r w:rsidRPr="008B1AAA">
        <w:rPr>
          <w:rFonts w:ascii="Arial Narrow" w:hAnsi="Arial Narrow"/>
          <w:color w:val="262626" w:themeColor="text1" w:themeTint="D9"/>
          <w:sz w:val="16"/>
          <w:szCs w:val="16"/>
        </w:rPr>
        <w:t xml:space="preserve"> </w:t>
      </w:r>
      <w:r w:rsidRPr="008B1AAA">
        <w:rPr>
          <w:rFonts w:ascii="Arial Narrow" w:hAnsi="Arial Narrow"/>
          <w:b/>
          <w:color w:val="262626" w:themeColor="text1" w:themeTint="D9"/>
          <w:sz w:val="16"/>
          <w:szCs w:val="16"/>
        </w:rPr>
        <w:t>PRESIDENTA DA REPÚBLICA</w:t>
      </w:r>
      <w:r w:rsidRPr="008B1AAA">
        <w:rPr>
          <w:rFonts w:ascii="Arial Narrow" w:hAnsi="Arial Narrow"/>
          <w:color w:val="262626" w:themeColor="text1" w:themeTint="D9"/>
          <w:sz w:val="16"/>
          <w:szCs w:val="16"/>
        </w:rPr>
        <w:t xml:space="preserve">, no uso da atribuição que lhe confere o art. 84, </w:t>
      </w:r>
      <w:r w:rsidRPr="008B1AAA">
        <w:rPr>
          <w:rFonts w:ascii="Arial Narrow" w:hAnsi="Arial Narrow"/>
          <w:i/>
          <w:color w:val="262626" w:themeColor="text1" w:themeTint="D9"/>
          <w:sz w:val="16"/>
          <w:szCs w:val="16"/>
        </w:rPr>
        <w:t>caput</w:t>
      </w:r>
      <w:r w:rsidRPr="008B1AAA">
        <w:rPr>
          <w:rFonts w:ascii="Arial Narrow" w:hAnsi="Arial Narrow"/>
          <w:color w:val="262626" w:themeColor="text1" w:themeTint="D9"/>
          <w:sz w:val="16"/>
          <w:szCs w:val="16"/>
        </w:rPr>
        <w:t xml:space="preserve">, inciso IV, da Constituição, e tendo em vista o disposto nos arts. 42 a 45 e arts. 47 a 49 da Lei Complementar nº 123, de 14 de dezembro de 2006, </w:t>
      </w:r>
    </w:p>
    <w:p w:rsidR="00262D46" w:rsidRPr="008B1AAA" w:rsidRDefault="00262D46" w:rsidP="007966E4">
      <w:pPr>
        <w:pStyle w:val="Cabealho"/>
        <w:ind w:firstLine="1134"/>
        <w:jc w:val="both"/>
        <w:rPr>
          <w:rFonts w:ascii="Arial Narrow" w:hAnsi="Arial Narrow"/>
          <w:color w:val="262626" w:themeColor="text1" w:themeTint="D9"/>
          <w:sz w:val="16"/>
          <w:szCs w:val="16"/>
        </w:rPr>
      </w:pPr>
    </w:p>
    <w:p w:rsidR="00262D46" w:rsidRPr="008B1AAA" w:rsidRDefault="00262D46" w:rsidP="007966E4">
      <w:pPr>
        <w:pStyle w:val="Cabealho"/>
        <w:ind w:firstLine="1134"/>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DECRETA:</w:t>
      </w:r>
    </w:p>
    <w:p w:rsidR="00262D46" w:rsidRPr="008B1AAA" w:rsidRDefault="00262D46" w:rsidP="007966E4">
      <w:pPr>
        <w:pStyle w:val="Cabealho"/>
        <w:ind w:firstLine="1134"/>
        <w:jc w:val="both"/>
        <w:rPr>
          <w:rFonts w:ascii="Arial Narrow" w:hAnsi="Arial Narrow"/>
          <w:color w:val="262626" w:themeColor="text1" w:themeTint="D9"/>
          <w:sz w:val="16"/>
          <w:szCs w:val="16"/>
        </w:rPr>
      </w:pPr>
    </w:p>
    <w:p w:rsidR="00262D46" w:rsidRPr="008B1AAA" w:rsidRDefault="00262D46" w:rsidP="007966E4">
      <w:pPr>
        <w:pStyle w:val="Cabealho"/>
        <w:ind w:firstLine="1134"/>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Art. 1º Nas contratações públicas de bens, serviços e obras, deverá ser concedido tratamento favorecido, diferenciado e simplificado para as microempresas e empresas de pequeno porte, agricultor familiar, produtor rural pessoa física, microempreendedor individual - MEI e sociedades cooperativas de consumo, nos termos deste Decreto, com o objetivo de: </w:t>
      </w:r>
    </w:p>
    <w:p w:rsidR="00262D46" w:rsidRPr="008B1AAA" w:rsidRDefault="00262D46" w:rsidP="007966E4">
      <w:pPr>
        <w:spacing w:before="240"/>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w:t>
      </w:r>
    </w:p>
    <w:p w:rsidR="00262D46" w:rsidRPr="008B1AAA" w:rsidRDefault="00262D46" w:rsidP="007966E4">
      <w:pPr>
        <w:pStyle w:val="Cabealho"/>
        <w:ind w:firstLine="1134"/>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highlight w:val="yellow"/>
          <w:u w:val="single"/>
        </w:rPr>
        <w:t>Art. 3º Na habilitação em licitações para o fornecimento de bens para pronta entrega ou para a locação de materiais, não será exigida da microempresa ou da empresa de pequeno porte a apresentação de balanço patrimonial do último exercício social.</w:t>
      </w:r>
      <w:r w:rsidRPr="008B1AAA">
        <w:rPr>
          <w:rFonts w:ascii="Arial Narrow" w:hAnsi="Arial Narrow"/>
          <w:color w:val="262626" w:themeColor="text1" w:themeTint="D9"/>
          <w:sz w:val="16"/>
          <w:szCs w:val="16"/>
          <w:u w:val="single"/>
        </w:rPr>
        <w:t xml:space="preserve">  </w:t>
      </w:r>
      <w:r w:rsidRPr="008B1AAA">
        <w:rPr>
          <w:rFonts w:ascii="Arial Narrow" w:hAnsi="Arial Narrow"/>
          <w:color w:val="262626" w:themeColor="text1" w:themeTint="D9"/>
          <w:sz w:val="16"/>
          <w:szCs w:val="16"/>
        </w:rPr>
        <w:t>(grifo nosso).</w:t>
      </w:r>
    </w:p>
    <w:p w:rsidR="00262D46" w:rsidRPr="008B1AAA" w:rsidRDefault="00262D46" w:rsidP="007966E4">
      <w:pPr>
        <w:pStyle w:val="Cabealho"/>
        <w:jc w:val="both"/>
        <w:rPr>
          <w:rFonts w:ascii="Arial Narrow" w:hAnsi="Arial Narrow"/>
          <w:b/>
          <w:color w:val="262626" w:themeColor="text1" w:themeTint="D9"/>
          <w:sz w:val="16"/>
          <w:szCs w:val="16"/>
        </w:rPr>
      </w:pPr>
    </w:p>
    <w:p w:rsidR="00262D46" w:rsidRPr="008B1AAA" w:rsidRDefault="00262D46" w:rsidP="007966E4">
      <w:pPr>
        <w:pStyle w:val="Cabealho"/>
        <w:ind w:firstLine="1134"/>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Diversas administrações públicas que se encontram atualizadas com a legislação que visa dar o tratamento diferenciado a ME e EPP, já introduzem este dispositivo legal em seus documentos editalícios vejamos:</w:t>
      </w:r>
    </w:p>
    <w:p w:rsidR="00262D46" w:rsidRPr="008B1AAA" w:rsidRDefault="00262D46" w:rsidP="007966E4">
      <w:pPr>
        <w:pStyle w:val="Cabealho"/>
        <w:jc w:val="both"/>
        <w:rPr>
          <w:rFonts w:ascii="Arial Narrow" w:hAnsi="Arial Narrow"/>
          <w:color w:val="262626" w:themeColor="text1" w:themeTint="D9"/>
          <w:sz w:val="16"/>
          <w:szCs w:val="16"/>
        </w:rPr>
      </w:pP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EDITAL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PREGÃO PRESENCIAL Nº 010/2017 </w:t>
      </w:r>
      <w:r w:rsidR="00531FCF" w:rsidRPr="008B1AAA">
        <w:rPr>
          <w:rFonts w:ascii="Arial Narrow" w:hAnsi="Arial Narrow"/>
          <w:color w:val="262626" w:themeColor="text1" w:themeTint="D9"/>
          <w:sz w:val="16"/>
          <w:szCs w:val="16"/>
        </w:rPr>
        <w:t>– Prefeitura Municipal de Itabaianinha/SE.</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1.0 – PREÂMBULO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numPr>
          <w:ilvl w:val="1"/>
          <w:numId w:val="9"/>
        </w:numPr>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O Município de Itabaianinha, Estado de Sergipe, através da Pregoeira designada pela Portaria n° 001 de 02 de janeiro de 2017, torna público para conhecimento dos interessados que fará realizar licitação modalidade PREGÃO PRESENCIAL, tipo MENOR PREÇO POR ITEM, regida pela Lei nº 10.520, de 17 de julho de 2002 que é subsidiada pela Lei n° 8.666, de 21 de Junho de 1993 atualizada, observada a Lei Complementar n° 123, de 14 de dezembro de 2006, alterada pela Lei Complementar n° 147, de 07 de agosto de 2014 e regulamentada pelo Decreto Federal n° 8.538 de 06 de outubro de 2015, Decreto Municipal nº 233 de 17 de abril de 2013. Os envelopes contendo as </w:t>
      </w:r>
      <w:r w:rsidRPr="008B1AAA">
        <w:rPr>
          <w:rFonts w:ascii="Arial Narrow" w:hAnsi="Arial Narrow"/>
          <w:color w:val="262626" w:themeColor="text1" w:themeTint="D9"/>
          <w:sz w:val="16"/>
          <w:szCs w:val="16"/>
        </w:rPr>
        <w:lastRenderedPageBreak/>
        <w:t>propostas e os documentos de habilitação deverão ser entregues na sessão pública que será realizada às 09hs00min do dia 03 de janeiro de 2018, na Sala de Reuniões da Prefeitura Municipal de Itabaianinha, obedecidas as condições e exigências que se seguem.</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w:t>
      </w:r>
    </w:p>
    <w:p w:rsidR="00262D46" w:rsidRPr="008B1AAA" w:rsidRDefault="00262D46" w:rsidP="007966E4">
      <w:pPr>
        <w:pStyle w:val="Cabealho"/>
        <w:jc w:val="both"/>
        <w:rPr>
          <w:rFonts w:ascii="Arial Narrow" w:hAnsi="Arial Narrow"/>
          <w:color w:val="262626" w:themeColor="text1" w:themeTint="D9"/>
          <w:sz w:val="16"/>
          <w:szCs w:val="16"/>
          <w:u w:val="single"/>
        </w:rPr>
      </w:pPr>
      <w:r w:rsidRPr="008B1AAA">
        <w:rPr>
          <w:rFonts w:ascii="Arial Narrow" w:hAnsi="Arial Narrow"/>
          <w:color w:val="262626" w:themeColor="text1" w:themeTint="D9"/>
          <w:sz w:val="16"/>
          <w:szCs w:val="16"/>
          <w:u w:val="single"/>
        </w:rPr>
        <w:t xml:space="preserve">13.10 – Qualificação Econômico-Financeira: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u w:val="single"/>
        </w:rPr>
        <w:t>13.10.1 – Os Microempreendedores Individuais, Microempresas e Empresas de Pequeno Porte estão dispensados da apresentação do Balanço Patrimonial do último exercício social, em cumprimento ao Art. 3° do Decreto Federal n° 8.538/2015, uma vez que o objeto da licitação se trata de locação de materiais.</w:t>
      </w:r>
      <w:r w:rsidRPr="008B1AAA">
        <w:rPr>
          <w:rFonts w:ascii="Arial Narrow" w:hAnsi="Arial Narrow"/>
          <w:color w:val="262626" w:themeColor="text1" w:themeTint="D9"/>
          <w:sz w:val="16"/>
          <w:szCs w:val="16"/>
        </w:rPr>
        <w:t xml:space="preserve"> (grifamos)</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13.10.2 – Em não havendo a participação de Microempreendedores Individuais (MEI), Microempresas (ME) e/ou Empresas de Pequeno Porte (EPP), face à peculiaridade do objeto, revertendo-se a licitação automaticamente à ampla competitividade, as demais empresas deverão apresentar, para fins de comprovação da qualificação econômico-financeira, os documentos abaixo relacionados: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13.10.2.1 – Balanço patrimonial e demonstrações contábeis do exercício 2016, registrado ou autenticado pela Junta Comercial, onde se comprove a boa situação financeira da empresa, vedada a sua substituição por balancetes ou balanços provisórios, podendo ser atualizados por índices oficiais quando encerrados há mais de 03(três) meses da data de apresentação da proposta.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13.10.2.1.1 – A boa situação financeira da empresa Licitante será comprovada mediante análise das demonstrações financeiras do item anterior em função do Índice de Liquidez Geral – ILG igual ou maior que 1,00, conforme formula abaixo: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w:t>
      </w: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 xml:space="preserve">                              Ativo Circulante + Realizável a Longo Prazo ILG =             ---------------------------------------------------------                                Passivo Circulante + Exigível a Longo Prazo</w:t>
      </w:r>
    </w:p>
    <w:p w:rsidR="00262D46" w:rsidRPr="008B1AAA" w:rsidRDefault="00262D46" w:rsidP="007966E4">
      <w:pPr>
        <w:pStyle w:val="Cabealho"/>
        <w:jc w:val="both"/>
        <w:rPr>
          <w:rFonts w:ascii="Arial Narrow" w:hAnsi="Arial Narrow"/>
          <w:color w:val="262626" w:themeColor="text1" w:themeTint="D9"/>
          <w:sz w:val="16"/>
          <w:szCs w:val="16"/>
        </w:rPr>
      </w:pP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w:t>
      </w:r>
    </w:p>
    <w:p w:rsidR="00262D46" w:rsidRDefault="00262D46" w:rsidP="007966E4">
      <w:pPr>
        <w:pStyle w:val="Cabealho"/>
        <w:jc w:val="both"/>
        <w:rPr>
          <w:rFonts w:ascii="Arial Narrow" w:hAnsi="Arial Narrow"/>
          <w:color w:val="262626" w:themeColor="text1" w:themeTint="D9"/>
          <w:sz w:val="16"/>
          <w:szCs w:val="16"/>
        </w:rPr>
      </w:pPr>
    </w:p>
    <w:p w:rsidR="00422FC1" w:rsidRDefault="00422FC1" w:rsidP="007966E4">
      <w:pPr>
        <w:pStyle w:val="Cabealho"/>
        <w:jc w:val="both"/>
        <w:rPr>
          <w:rFonts w:ascii="Arial Narrow" w:hAnsi="Arial Narrow"/>
          <w:color w:val="262626" w:themeColor="text1" w:themeTint="D9"/>
          <w:sz w:val="16"/>
          <w:szCs w:val="16"/>
        </w:rPr>
      </w:pPr>
      <w:r>
        <w:rPr>
          <w:rFonts w:ascii="Arial Narrow" w:hAnsi="Arial Narrow"/>
          <w:color w:val="262626" w:themeColor="text1" w:themeTint="D9"/>
          <w:sz w:val="16"/>
          <w:szCs w:val="16"/>
        </w:rPr>
        <w:t>Seguindo o mesmo diapasão a Prefeitura Municipal de Carmopolis no Estado de Sergipe, no Pregão Presencial nº 02/2019 (SRP), consagra a regra legal como se vê quando trata da documentação de habilitaç</w:t>
      </w:r>
      <w:r w:rsidR="005E0FE1">
        <w:rPr>
          <w:rFonts w:ascii="Arial Narrow" w:hAnsi="Arial Narrow"/>
          <w:color w:val="262626" w:themeColor="text1" w:themeTint="D9"/>
          <w:sz w:val="16"/>
          <w:szCs w:val="16"/>
        </w:rPr>
        <w:t xml:space="preserve">ão na Qualificação Econômico-Financeira no subitem 11.5.1, transcrito abaixo: </w:t>
      </w:r>
    </w:p>
    <w:p w:rsidR="005E0FE1" w:rsidRDefault="005E0FE1" w:rsidP="007966E4">
      <w:pPr>
        <w:pStyle w:val="Cabealho"/>
        <w:jc w:val="both"/>
        <w:rPr>
          <w:rFonts w:ascii="Arial Narrow" w:hAnsi="Arial Narrow"/>
          <w:color w:val="262626" w:themeColor="text1" w:themeTint="D9"/>
          <w:sz w:val="16"/>
          <w:szCs w:val="16"/>
        </w:rPr>
      </w:pPr>
    </w:p>
    <w:p w:rsidR="005E0FE1" w:rsidRDefault="005E0FE1" w:rsidP="007966E4">
      <w:pPr>
        <w:autoSpaceDE w:val="0"/>
        <w:autoSpaceDN w:val="0"/>
        <w:adjustRightInd w:val="0"/>
        <w:jc w:val="both"/>
        <w:rPr>
          <w:rFonts w:eastAsiaTheme="minorHAnsi"/>
          <w:lang w:eastAsia="en-US"/>
        </w:rPr>
      </w:pPr>
      <w:r>
        <w:rPr>
          <w:rFonts w:eastAsiaTheme="minorHAnsi"/>
          <w:lang w:eastAsia="en-US"/>
        </w:rPr>
        <w:t xml:space="preserve">11.5.1 </w:t>
      </w:r>
      <w:r>
        <w:rPr>
          <w:rFonts w:ascii="TimesNewRomanPSMT" w:eastAsia="TimesNewRomanPSMT" w:cs="TimesNewRomanPSMT" w:hint="eastAsia"/>
          <w:lang w:eastAsia="en-US"/>
        </w:rPr>
        <w:t>–</w:t>
      </w:r>
      <w:r>
        <w:rPr>
          <w:rFonts w:ascii="TimesNewRomanPSMT" w:eastAsia="TimesNewRomanPSMT" w:cs="TimesNewRomanPSMT"/>
          <w:lang w:eastAsia="en-US"/>
        </w:rPr>
        <w:t xml:space="preserve"> </w:t>
      </w:r>
      <w:r>
        <w:rPr>
          <w:rFonts w:eastAsiaTheme="minorHAnsi"/>
          <w:lang w:eastAsia="en-US"/>
        </w:rPr>
        <w:t>Os Microempreendedores Individuais, Microempresas e Empresas de Pequeno Porte estão dispensados da apresentação do Balanço Patrimonial do último exercício social, em cumprimento ao Art. 3° do Decreto Federal n° 8.538/2015, uma vez que o objeto da licitação se trata de locação de materiais. As demais empresas deverão apresentar, para fins</w:t>
      </w:r>
      <w:r w:rsidR="007966E4">
        <w:rPr>
          <w:rFonts w:eastAsiaTheme="minorHAnsi"/>
          <w:lang w:eastAsia="en-US"/>
        </w:rPr>
        <w:t xml:space="preserve"> de comprovação da qualificação </w:t>
      </w:r>
      <w:r>
        <w:rPr>
          <w:rFonts w:eastAsiaTheme="minorHAnsi"/>
          <w:lang w:eastAsia="en-US"/>
        </w:rPr>
        <w:t>econômico-financeira, os documentos abaixo relacionados:</w:t>
      </w:r>
    </w:p>
    <w:p w:rsidR="005E0FE1" w:rsidRDefault="005E0FE1" w:rsidP="007966E4">
      <w:pPr>
        <w:autoSpaceDE w:val="0"/>
        <w:autoSpaceDN w:val="0"/>
        <w:adjustRightInd w:val="0"/>
        <w:jc w:val="both"/>
        <w:rPr>
          <w:rFonts w:eastAsiaTheme="minorHAnsi"/>
          <w:lang w:eastAsia="en-US"/>
        </w:rPr>
      </w:pPr>
      <w:r>
        <w:rPr>
          <w:rFonts w:eastAsiaTheme="minorHAnsi"/>
          <w:lang w:eastAsia="en-US"/>
        </w:rPr>
        <w:t>11.5.2. Balanço patrimonial e demonstrações contábeis do último exercício financeiro, já exigíveis e apresentados na forma da lei, que comprovem a boa situação financeira da empresa, vedada à apresentação de balancetes ou balanço provisórios, e, se encerrados a mais de 03 (três) meses da data de apresentação da proposta, poderá ser atualizado seus valores por índices oficiais. A comprovação da boa situação financeira será verificada através do cálculo do(s) seguintes(s) índice(s) contábil(eis): índice de liquidez geral igual ou maior do que 1 (um) (art. 31, I e §5º da Lei nº. 8.666/93).</w:t>
      </w:r>
    </w:p>
    <w:p w:rsidR="005E0FE1" w:rsidRDefault="005E0FE1" w:rsidP="007966E4">
      <w:pPr>
        <w:autoSpaceDE w:val="0"/>
        <w:autoSpaceDN w:val="0"/>
        <w:adjustRightInd w:val="0"/>
        <w:jc w:val="both"/>
        <w:rPr>
          <w:rFonts w:eastAsiaTheme="minorHAnsi"/>
          <w:lang w:eastAsia="en-US"/>
        </w:rPr>
      </w:pPr>
    </w:p>
    <w:p w:rsidR="005E0FE1" w:rsidRPr="005E0FE1" w:rsidRDefault="005E0FE1" w:rsidP="007966E4">
      <w:pPr>
        <w:autoSpaceDE w:val="0"/>
        <w:autoSpaceDN w:val="0"/>
        <w:adjustRightInd w:val="0"/>
        <w:jc w:val="both"/>
        <w:rPr>
          <w:rFonts w:eastAsiaTheme="minorHAnsi"/>
          <w:lang w:eastAsia="en-US"/>
        </w:rPr>
      </w:pPr>
      <w:r>
        <w:rPr>
          <w:rFonts w:eastAsiaTheme="minorHAnsi"/>
          <w:lang w:eastAsia="en-US"/>
        </w:rPr>
        <w:t>(...)</w:t>
      </w:r>
    </w:p>
    <w:p w:rsidR="005E0FE1" w:rsidRDefault="005E0FE1" w:rsidP="007966E4">
      <w:pPr>
        <w:pStyle w:val="Cabealho"/>
        <w:jc w:val="both"/>
        <w:rPr>
          <w:rFonts w:ascii="Arial Narrow" w:hAnsi="Arial Narrow"/>
          <w:color w:val="262626" w:themeColor="text1" w:themeTint="D9"/>
          <w:sz w:val="16"/>
          <w:szCs w:val="16"/>
        </w:rPr>
      </w:pPr>
    </w:p>
    <w:p w:rsidR="005E0FE1" w:rsidRPr="008B1AAA" w:rsidRDefault="005E0FE1" w:rsidP="007966E4">
      <w:pPr>
        <w:pStyle w:val="Cabealho"/>
        <w:jc w:val="both"/>
        <w:rPr>
          <w:rFonts w:ascii="Arial Narrow" w:hAnsi="Arial Narrow"/>
          <w:color w:val="262626" w:themeColor="text1" w:themeTint="D9"/>
          <w:sz w:val="16"/>
          <w:szCs w:val="16"/>
        </w:rPr>
      </w:pPr>
    </w:p>
    <w:p w:rsidR="00262D46" w:rsidRPr="008B1AAA" w:rsidRDefault="00262D46" w:rsidP="007966E4">
      <w:pPr>
        <w:pStyle w:val="Cabealho"/>
        <w:jc w:val="both"/>
        <w:rPr>
          <w:rFonts w:ascii="Arial Narrow" w:hAnsi="Arial Narrow"/>
          <w:color w:val="262626" w:themeColor="text1" w:themeTint="D9"/>
          <w:sz w:val="16"/>
          <w:szCs w:val="16"/>
        </w:rPr>
      </w:pPr>
      <w:r w:rsidRPr="008B1AAA">
        <w:rPr>
          <w:rFonts w:ascii="Arial Narrow" w:hAnsi="Arial Narrow"/>
          <w:color w:val="262626" w:themeColor="text1" w:themeTint="D9"/>
          <w:sz w:val="16"/>
          <w:szCs w:val="16"/>
        </w:rPr>
        <w:t>Como se vê, se faz necessário um olhar mais aguçado a respeitos da legislação que dita as regras para licitações públicas no território nacional, notadamente as dirigidas as micro e pequenas empresas, evitando-se procedimentos que visam a correções de rumo na administração pública.</w:t>
      </w:r>
    </w:p>
    <w:p w:rsidR="00101ED0" w:rsidRPr="008B1AAA" w:rsidRDefault="00101ED0" w:rsidP="007966E4">
      <w:pPr>
        <w:pStyle w:val="Cabealho"/>
        <w:jc w:val="both"/>
        <w:rPr>
          <w:rFonts w:ascii="Arial Narrow" w:hAnsi="Arial Narrow"/>
          <w:color w:val="262626" w:themeColor="text1" w:themeTint="D9"/>
          <w:sz w:val="16"/>
          <w:szCs w:val="16"/>
        </w:rPr>
      </w:pPr>
    </w:p>
    <w:p w:rsidR="00101ED0" w:rsidRPr="008B1AAA" w:rsidRDefault="00B43122" w:rsidP="007966E4">
      <w:pPr>
        <w:pStyle w:val="Cabealho"/>
        <w:jc w:val="both"/>
        <w:rPr>
          <w:rFonts w:ascii="Arial Narrow" w:hAnsi="Arial Narrow"/>
          <w:b/>
          <w:color w:val="262626" w:themeColor="text1" w:themeTint="D9"/>
          <w:sz w:val="16"/>
          <w:szCs w:val="16"/>
        </w:rPr>
      </w:pPr>
      <w:r w:rsidRPr="008B1AAA">
        <w:rPr>
          <w:rFonts w:ascii="Arial Narrow" w:hAnsi="Arial Narrow"/>
          <w:color w:val="262626" w:themeColor="text1" w:themeTint="D9"/>
          <w:sz w:val="16"/>
          <w:szCs w:val="16"/>
        </w:rPr>
        <w:t xml:space="preserve">S.M.J, entendemos que a exigência do </w:t>
      </w:r>
      <w:r w:rsidR="00AC4E48" w:rsidRPr="008B1AAA">
        <w:rPr>
          <w:rFonts w:ascii="Arial Narrow" w:hAnsi="Arial Narrow"/>
          <w:color w:val="262626" w:themeColor="text1" w:themeTint="D9"/>
          <w:sz w:val="16"/>
          <w:szCs w:val="16"/>
        </w:rPr>
        <w:t xml:space="preserve">balanço financeiro, deve ser aplicada </w:t>
      </w:r>
      <w:r w:rsidRPr="008B1AAA">
        <w:rPr>
          <w:rFonts w:ascii="Arial Narrow" w:hAnsi="Arial Narrow"/>
          <w:color w:val="262626" w:themeColor="text1" w:themeTint="D9"/>
          <w:sz w:val="16"/>
          <w:szCs w:val="16"/>
        </w:rPr>
        <w:t xml:space="preserve">as empresas participantes que não se encontrem amparadas pelo Estatuto da Micro e Pequena </w:t>
      </w:r>
      <w:r w:rsidR="00AC4E48" w:rsidRPr="008B1AAA">
        <w:rPr>
          <w:rFonts w:ascii="Arial Narrow" w:hAnsi="Arial Narrow"/>
          <w:color w:val="262626" w:themeColor="text1" w:themeTint="D9"/>
          <w:sz w:val="16"/>
          <w:szCs w:val="16"/>
        </w:rPr>
        <w:t>Empresa.</w:t>
      </w:r>
    </w:p>
    <w:p w:rsidR="00262D46" w:rsidRPr="008B1AAA" w:rsidRDefault="00262D46" w:rsidP="007966E4">
      <w:pPr>
        <w:autoSpaceDE w:val="0"/>
        <w:autoSpaceDN w:val="0"/>
        <w:adjustRightInd w:val="0"/>
        <w:jc w:val="both"/>
        <w:rPr>
          <w:rFonts w:ascii="Arial Narrow" w:eastAsiaTheme="minorHAnsi" w:hAnsi="Arial Narrow"/>
          <w:sz w:val="16"/>
          <w:szCs w:val="16"/>
          <w:lang w:eastAsia="en-US"/>
        </w:rPr>
      </w:pPr>
    </w:p>
    <w:p w:rsidR="003A0BAA" w:rsidRPr="008B1AAA" w:rsidRDefault="003A0BAA" w:rsidP="007966E4">
      <w:pPr>
        <w:jc w:val="both"/>
        <w:rPr>
          <w:rFonts w:ascii="Arial Narrow" w:hAnsi="Arial Narrow"/>
          <w:sz w:val="16"/>
          <w:szCs w:val="16"/>
        </w:rPr>
      </w:pPr>
    </w:p>
    <w:p w:rsidR="00827FE5" w:rsidRPr="008B1AAA" w:rsidRDefault="003A0BAA" w:rsidP="007966E4">
      <w:pPr>
        <w:pStyle w:val="Ttulo2"/>
        <w:ind w:left="2832" w:firstLine="708"/>
        <w:jc w:val="both"/>
        <w:rPr>
          <w:rFonts w:ascii="Arial Narrow" w:hAnsi="Arial Narrow"/>
          <w:sz w:val="16"/>
          <w:szCs w:val="16"/>
        </w:rPr>
      </w:pPr>
      <w:r w:rsidRPr="008B1AAA">
        <w:rPr>
          <w:rFonts w:ascii="Arial Narrow" w:hAnsi="Arial Narrow"/>
          <w:sz w:val="16"/>
          <w:szCs w:val="16"/>
        </w:rPr>
        <w:lastRenderedPageBreak/>
        <w:t>II – DA ILEGALIDADE</w:t>
      </w:r>
    </w:p>
    <w:p w:rsidR="00827FE5" w:rsidRPr="008B1AAA" w:rsidRDefault="00827FE5" w:rsidP="007966E4">
      <w:pPr>
        <w:jc w:val="both"/>
        <w:rPr>
          <w:rFonts w:ascii="Arial Narrow" w:hAnsi="Arial Narrow"/>
          <w:sz w:val="16"/>
          <w:szCs w:val="16"/>
          <w:lang w:eastAsia="ar-SA"/>
        </w:rPr>
      </w:pPr>
    </w:p>
    <w:p w:rsidR="00E54E8C" w:rsidRPr="008B1AAA" w:rsidRDefault="00E54E8C" w:rsidP="007966E4">
      <w:pPr>
        <w:spacing w:before="225" w:after="225" w:line="300" w:lineRule="atLeast"/>
        <w:ind w:left="4248"/>
        <w:jc w:val="both"/>
        <w:rPr>
          <w:rFonts w:ascii="Arial Narrow" w:hAnsi="Arial Narrow"/>
          <w:color w:val="575757"/>
          <w:sz w:val="16"/>
          <w:szCs w:val="16"/>
        </w:rPr>
      </w:pPr>
      <w:r w:rsidRPr="008B1AAA">
        <w:rPr>
          <w:rFonts w:ascii="Arial Narrow" w:hAnsi="Arial Narrow" w:cs="Arial"/>
          <w:color w:val="000000"/>
          <w:sz w:val="16"/>
          <w:szCs w:val="16"/>
        </w:rPr>
        <w:t>Art. 3</w:t>
      </w:r>
      <w:r w:rsidRPr="008B1AAA">
        <w:rPr>
          <w:rFonts w:ascii="Arial Narrow" w:hAnsi="Arial Narrow" w:cs="Arial"/>
          <w:color w:val="000000"/>
          <w:sz w:val="16"/>
          <w:szCs w:val="16"/>
          <w:u w:val="single"/>
          <w:vertAlign w:val="superscript"/>
        </w:rPr>
        <w:t>o</w:t>
      </w:r>
      <w:r w:rsidRPr="008B1AAA">
        <w:rPr>
          <w:rFonts w:ascii="Arial Narrow" w:hAnsi="Arial Narrow" w:cs="Arial"/>
          <w:color w:val="000000"/>
          <w:sz w:val="16"/>
          <w:szCs w:val="16"/>
        </w:rPr>
        <w:t>  A licitação destina-se a garantir a observância do princípio constitucional da isonomia, a seleção da proposta mais vantajosa para a administração e a promoção do desenvolvimento nacional sustentável e será processada e julgada em estrita conformidade com os princípios básicos da legalidade, da impessoalidade, da moralidade, da igualdade, da publicidade, da probidade administrativa, da vinculação ao instrumento convocatório, do julgamento objetivo e dos que lhes são correlatos. </w:t>
      </w:r>
      <w:hyperlink r:id="rId8" w:anchor="art1" w:history="1">
        <w:r w:rsidRPr="008B1AAA">
          <w:rPr>
            <w:rFonts w:ascii="Arial Narrow" w:hAnsi="Arial Narrow" w:cs="Arial"/>
            <w:color w:val="7A97B3"/>
            <w:sz w:val="16"/>
            <w:szCs w:val="16"/>
            <w:u w:val="single"/>
          </w:rPr>
          <w:t>(Redação dada pela Lei nº 12.349, de 2010)</w:t>
        </w:r>
      </w:hyperlink>
      <w:r w:rsidRPr="008B1AAA">
        <w:rPr>
          <w:rFonts w:ascii="Arial Narrow" w:hAnsi="Arial Narrow" w:cs="Arial"/>
          <w:color w:val="000000"/>
          <w:sz w:val="16"/>
          <w:szCs w:val="16"/>
        </w:rPr>
        <w:t>   </w:t>
      </w:r>
      <w:r w:rsidR="00261BFD" w:rsidRPr="008B1AAA">
        <w:rPr>
          <w:rFonts w:ascii="Arial Narrow" w:hAnsi="Arial Narrow" w:cs="Arial"/>
          <w:color w:val="000000"/>
          <w:sz w:val="16"/>
          <w:szCs w:val="16"/>
        </w:rPr>
        <w:t> .</w:t>
      </w:r>
    </w:p>
    <w:p w:rsidR="00E54E8C" w:rsidRPr="008B1AAA" w:rsidRDefault="00E54E8C" w:rsidP="007966E4">
      <w:pPr>
        <w:jc w:val="both"/>
        <w:rPr>
          <w:rFonts w:ascii="Arial Narrow" w:hAnsi="Arial Narrow"/>
          <w:b/>
          <w:sz w:val="16"/>
          <w:szCs w:val="16"/>
        </w:rPr>
      </w:pPr>
    </w:p>
    <w:p w:rsidR="00793A43" w:rsidRPr="008B1AAA" w:rsidRDefault="00793A43" w:rsidP="007966E4">
      <w:pPr>
        <w:jc w:val="both"/>
        <w:rPr>
          <w:rFonts w:ascii="Arial Narrow" w:hAnsi="Arial Narrow"/>
          <w:b/>
          <w:sz w:val="16"/>
          <w:szCs w:val="16"/>
        </w:rPr>
      </w:pPr>
    </w:p>
    <w:p w:rsidR="00793A43" w:rsidRPr="008B1AAA" w:rsidRDefault="00793A43" w:rsidP="007966E4">
      <w:pPr>
        <w:jc w:val="both"/>
        <w:rPr>
          <w:rFonts w:ascii="Arial Narrow" w:hAnsi="Arial Narrow"/>
          <w:b/>
          <w:sz w:val="16"/>
          <w:szCs w:val="16"/>
        </w:rPr>
      </w:pPr>
    </w:p>
    <w:p w:rsidR="003A0BAA" w:rsidRPr="008B1AAA" w:rsidRDefault="003A0BAA" w:rsidP="007966E4">
      <w:pPr>
        <w:pStyle w:val="Corpodetexto"/>
        <w:ind w:left="2832"/>
        <w:jc w:val="both"/>
        <w:rPr>
          <w:rFonts w:ascii="Arial Narrow" w:hAnsi="Arial Narrow"/>
          <w:sz w:val="16"/>
          <w:szCs w:val="16"/>
        </w:rPr>
      </w:pPr>
      <w:r w:rsidRPr="008B1AAA">
        <w:rPr>
          <w:rFonts w:ascii="Arial Narrow" w:hAnsi="Arial Narrow"/>
          <w:sz w:val="16"/>
          <w:szCs w:val="16"/>
        </w:rPr>
        <w:t>De acordo com o § 1º, inciso I, do art. 3, da Lei nº 8666/93, é vedado aos agentes públicos:</w:t>
      </w:r>
    </w:p>
    <w:p w:rsidR="003A0BAA" w:rsidRPr="008B1AAA" w:rsidRDefault="003A0BAA" w:rsidP="007966E4">
      <w:pPr>
        <w:jc w:val="both"/>
        <w:rPr>
          <w:rFonts w:ascii="Arial Narrow" w:hAnsi="Arial Narrow"/>
          <w:sz w:val="16"/>
          <w:szCs w:val="16"/>
        </w:rPr>
      </w:pPr>
    </w:p>
    <w:p w:rsidR="003A0BAA" w:rsidRPr="008B1AAA" w:rsidRDefault="003A0BAA" w:rsidP="007966E4">
      <w:pPr>
        <w:ind w:left="4111" w:right="40"/>
        <w:jc w:val="both"/>
        <w:rPr>
          <w:rFonts w:ascii="Arial Narrow" w:hAnsi="Arial Narrow"/>
          <w:snapToGrid w:val="0"/>
          <w:sz w:val="16"/>
          <w:szCs w:val="16"/>
        </w:rPr>
      </w:pPr>
      <w:r w:rsidRPr="008B1AAA">
        <w:rPr>
          <w:rFonts w:ascii="Arial Narrow" w:hAnsi="Arial Narrow"/>
          <w:snapToGrid w:val="0"/>
          <w:sz w:val="16"/>
          <w:szCs w:val="16"/>
        </w:rPr>
        <w:t>I - admitir, prever, incluir ou tolerar, nos atos de convocação, cláusulas ou condições que comprometam, restrinjam ou frustrem o seu caráter competitivo e estabeleçam preferências ou distinções em razão da naturalidade, da sede ou domicílio dos licitantes ou de qualquer outra circunstância impertinente ou irrelevante para o específico objeto do contrato;</w:t>
      </w:r>
    </w:p>
    <w:p w:rsidR="00E56054" w:rsidRPr="008B1AAA" w:rsidRDefault="00E56054" w:rsidP="007966E4">
      <w:pPr>
        <w:ind w:left="4111" w:right="40"/>
        <w:jc w:val="both"/>
        <w:rPr>
          <w:rFonts w:ascii="Arial Narrow" w:hAnsi="Arial Narrow"/>
          <w:snapToGrid w:val="0"/>
          <w:sz w:val="16"/>
          <w:szCs w:val="16"/>
        </w:rPr>
      </w:pPr>
    </w:p>
    <w:p w:rsidR="00E56054" w:rsidRPr="008B1AAA" w:rsidRDefault="00E56054" w:rsidP="007966E4">
      <w:pPr>
        <w:ind w:left="4111" w:right="40"/>
        <w:jc w:val="both"/>
        <w:rPr>
          <w:rFonts w:ascii="Arial Narrow" w:hAnsi="Arial Narrow"/>
          <w:snapToGrid w:val="0"/>
          <w:sz w:val="16"/>
          <w:szCs w:val="16"/>
        </w:rPr>
      </w:pPr>
      <w:r w:rsidRPr="008B1AAA">
        <w:rPr>
          <w:rFonts w:ascii="Arial Narrow" w:hAnsi="Arial Narrow"/>
          <w:snapToGrid w:val="0"/>
          <w:sz w:val="16"/>
          <w:szCs w:val="16"/>
        </w:rPr>
        <w:t>LEI 10.520/2002</w:t>
      </w:r>
    </w:p>
    <w:p w:rsidR="00E56054" w:rsidRPr="008B1AAA" w:rsidRDefault="00E56054" w:rsidP="007966E4">
      <w:pPr>
        <w:ind w:left="4111" w:right="40"/>
        <w:jc w:val="both"/>
        <w:rPr>
          <w:rFonts w:ascii="Arial Narrow" w:hAnsi="Arial Narrow"/>
          <w:snapToGrid w:val="0"/>
          <w:sz w:val="16"/>
          <w:szCs w:val="16"/>
        </w:rPr>
      </w:pPr>
    </w:p>
    <w:p w:rsidR="00E56054" w:rsidRPr="008B1AAA" w:rsidRDefault="00E56054" w:rsidP="007966E4">
      <w:pPr>
        <w:ind w:left="4111" w:right="40"/>
        <w:jc w:val="both"/>
        <w:rPr>
          <w:rFonts w:ascii="Arial Narrow" w:hAnsi="Arial Narrow"/>
          <w:snapToGrid w:val="0"/>
          <w:sz w:val="16"/>
          <w:szCs w:val="16"/>
        </w:rPr>
      </w:pPr>
      <w:r w:rsidRPr="008B1AAA">
        <w:rPr>
          <w:rFonts w:ascii="Arial Narrow" w:hAnsi="Arial Narrow"/>
          <w:snapToGrid w:val="0"/>
          <w:sz w:val="16"/>
          <w:szCs w:val="16"/>
        </w:rPr>
        <w:t>(...)</w:t>
      </w:r>
    </w:p>
    <w:p w:rsidR="00E56054" w:rsidRPr="008B1AAA" w:rsidRDefault="00E56054" w:rsidP="007966E4">
      <w:pPr>
        <w:ind w:left="4111" w:right="40"/>
        <w:jc w:val="both"/>
        <w:rPr>
          <w:rFonts w:ascii="Arial Narrow" w:hAnsi="Arial Narrow"/>
          <w:snapToGrid w:val="0"/>
          <w:sz w:val="16"/>
          <w:szCs w:val="16"/>
        </w:rPr>
      </w:pPr>
    </w:p>
    <w:p w:rsidR="00E54E8C" w:rsidRPr="008B1AAA" w:rsidRDefault="00E54E8C" w:rsidP="007966E4">
      <w:pPr>
        <w:ind w:left="4111" w:right="40"/>
        <w:jc w:val="both"/>
        <w:rPr>
          <w:rFonts w:ascii="Arial Narrow" w:hAnsi="Arial Narrow"/>
          <w:snapToGrid w:val="0"/>
          <w:sz w:val="16"/>
          <w:szCs w:val="16"/>
        </w:rPr>
      </w:pPr>
    </w:p>
    <w:p w:rsidR="00E56054" w:rsidRPr="008B1AAA" w:rsidRDefault="00E56054" w:rsidP="007966E4">
      <w:pPr>
        <w:ind w:left="4111" w:right="40"/>
        <w:jc w:val="both"/>
        <w:rPr>
          <w:rFonts w:ascii="Arial Narrow" w:hAnsi="Arial Narrow"/>
          <w:snapToGrid w:val="0"/>
          <w:sz w:val="16"/>
          <w:szCs w:val="16"/>
        </w:rPr>
      </w:pPr>
      <w:r w:rsidRPr="008B1AAA">
        <w:rPr>
          <w:rFonts w:ascii="Arial Narrow" w:hAnsi="Arial Narrow"/>
          <w:snapToGrid w:val="0"/>
          <w:sz w:val="16"/>
          <w:szCs w:val="16"/>
        </w:rPr>
        <w:t>Art. 3º A fase preparatória do pregão observará o seguinte:</w:t>
      </w:r>
    </w:p>
    <w:p w:rsidR="00E56054" w:rsidRPr="008B1AAA" w:rsidRDefault="00E56054" w:rsidP="007966E4">
      <w:pPr>
        <w:ind w:left="4111" w:right="40"/>
        <w:jc w:val="both"/>
        <w:rPr>
          <w:rFonts w:ascii="Arial Narrow" w:hAnsi="Arial Narrow"/>
          <w:snapToGrid w:val="0"/>
          <w:sz w:val="16"/>
          <w:szCs w:val="16"/>
        </w:rPr>
      </w:pPr>
      <w:r w:rsidRPr="008B1AAA">
        <w:rPr>
          <w:rFonts w:ascii="Arial Narrow" w:hAnsi="Arial Narrow"/>
          <w:snapToGrid w:val="0"/>
          <w:sz w:val="16"/>
          <w:szCs w:val="16"/>
        </w:rPr>
        <w:t xml:space="preserve">I – a autoridade competente justificará a necessidade de contratação e definirão objeto do certame, as exigências de habilitação, os critérios de aceitação das propostas, as </w:t>
      </w:r>
      <w:r w:rsidRPr="008B1AAA">
        <w:rPr>
          <w:rFonts w:ascii="Arial Narrow" w:hAnsi="Arial Narrow"/>
          <w:b/>
          <w:snapToGrid w:val="0"/>
          <w:sz w:val="16"/>
          <w:szCs w:val="16"/>
          <w:u w:val="single"/>
        </w:rPr>
        <w:t>sanções por inadimplemento</w:t>
      </w:r>
      <w:r w:rsidRPr="008B1AAA">
        <w:rPr>
          <w:rFonts w:ascii="Arial Narrow" w:hAnsi="Arial Narrow"/>
          <w:snapToGrid w:val="0"/>
          <w:sz w:val="16"/>
          <w:szCs w:val="16"/>
        </w:rPr>
        <w:t xml:space="preserve"> e as cláusulas do contrato, inclusive </w:t>
      </w:r>
      <w:r w:rsidR="006C089E" w:rsidRPr="008B1AAA">
        <w:rPr>
          <w:rFonts w:ascii="Arial Narrow" w:hAnsi="Arial Narrow"/>
          <w:snapToGrid w:val="0"/>
          <w:sz w:val="16"/>
          <w:szCs w:val="16"/>
        </w:rPr>
        <w:t>(...)</w:t>
      </w:r>
    </w:p>
    <w:p w:rsidR="00AC4E48" w:rsidRPr="008B1AAA" w:rsidRDefault="00AC4E48" w:rsidP="007966E4">
      <w:pPr>
        <w:ind w:left="4111" w:right="40"/>
        <w:jc w:val="both"/>
        <w:rPr>
          <w:rFonts w:ascii="Arial Narrow" w:hAnsi="Arial Narrow"/>
          <w:snapToGrid w:val="0"/>
          <w:sz w:val="16"/>
          <w:szCs w:val="16"/>
        </w:rPr>
      </w:pPr>
    </w:p>
    <w:p w:rsidR="00AC4E48" w:rsidRPr="008B1AAA" w:rsidRDefault="00AC4E48" w:rsidP="007966E4">
      <w:pPr>
        <w:ind w:left="4111" w:right="40"/>
        <w:jc w:val="both"/>
        <w:rPr>
          <w:rFonts w:ascii="Arial Narrow" w:hAnsi="Arial Narrow"/>
          <w:snapToGrid w:val="0"/>
          <w:sz w:val="16"/>
          <w:szCs w:val="16"/>
        </w:rPr>
      </w:pPr>
    </w:p>
    <w:p w:rsidR="00AC4E48" w:rsidRPr="008B1AAA" w:rsidRDefault="00AC4E48" w:rsidP="007966E4">
      <w:pPr>
        <w:ind w:left="4111" w:right="40"/>
        <w:jc w:val="both"/>
        <w:rPr>
          <w:rFonts w:ascii="Arial Narrow" w:hAnsi="Arial Narrow"/>
          <w:snapToGrid w:val="0"/>
          <w:sz w:val="16"/>
          <w:szCs w:val="16"/>
        </w:rPr>
      </w:pPr>
    </w:p>
    <w:p w:rsidR="00AC4E48" w:rsidRPr="008B1AAA" w:rsidRDefault="00AC4E48" w:rsidP="007966E4">
      <w:pPr>
        <w:ind w:right="40"/>
        <w:jc w:val="both"/>
        <w:rPr>
          <w:rFonts w:ascii="Arial Narrow" w:hAnsi="Arial Narrow"/>
          <w:snapToGrid w:val="0"/>
          <w:sz w:val="16"/>
          <w:szCs w:val="16"/>
        </w:rPr>
      </w:pPr>
      <w:r w:rsidRPr="008B1AAA">
        <w:rPr>
          <w:rFonts w:ascii="Arial Narrow" w:hAnsi="Arial Narrow"/>
          <w:snapToGrid w:val="0"/>
          <w:sz w:val="16"/>
          <w:szCs w:val="16"/>
        </w:rPr>
        <w:t>Há de se observar a LIÇÃO DO IMORTAL MESTRE NACIONAL DO DIREITO A</w:t>
      </w:r>
      <w:r w:rsidR="008B1AAA" w:rsidRPr="008B1AAA">
        <w:rPr>
          <w:rFonts w:ascii="Arial Narrow" w:hAnsi="Arial Narrow"/>
          <w:snapToGrid w:val="0"/>
          <w:sz w:val="16"/>
          <w:szCs w:val="16"/>
        </w:rPr>
        <w:t>DMINISTRATIVO  “HELLY LOPES MEIRELLES”.</w:t>
      </w:r>
    </w:p>
    <w:p w:rsidR="00AC4E48" w:rsidRPr="008B1AAA" w:rsidRDefault="00AC4E48" w:rsidP="007966E4">
      <w:pPr>
        <w:ind w:left="4111" w:right="40"/>
        <w:jc w:val="both"/>
        <w:rPr>
          <w:rFonts w:ascii="Arial Narrow" w:hAnsi="Arial Narrow"/>
          <w:snapToGrid w:val="0"/>
          <w:sz w:val="16"/>
          <w:szCs w:val="16"/>
        </w:rPr>
      </w:pPr>
    </w:p>
    <w:p w:rsidR="0019466B" w:rsidRPr="008B1AAA" w:rsidRDefault="000131B1" w:rsidP="007966E4">
      <w:pPr>
        <w:autoSpaceDN w:val="0"/>
        <w:adjustRightInd w:val="0"/>
        <w:ind w:left="4111"/>
        <w:jc w:val="both"/>
        <w:rPr>
          <w:rFonts w:ascii="Arial Narrow" w:eastAsiaTheme="minorHAnsi" w:hAnsi="Arial Narrow" w:cs="Arial"/>
          <w:color w:val="000000"/>
          <w:sz w:val="16"/>
          <w:szCs w:val="16"/>
          <w:lang w:eastAsia="en-US"/>
        </w:rPr>
      </w:pPr>
      <w:r w:rsidRPr="008B1AAA">
        <w:rPr>
          <w:rFonts w:ascii="Arial Narrow" w:hAnsi="Arial Narrow"/>
          <w:b/>
          <w:sz w:val="16"/>
          <w:szCs w:val="16"/>
        </w:rPr>
        <w:t xml:space="preserve"> </w:t>
      </w:r>
    </w:p>
    <w:p w:rsidR="003A0BAA" w:rsidRPr="008B1AAA" w:rsidRDefault="003A0BAA" w:rsidP="007966E4">
      <w:pPr>
        <w:pStyle w:val="SemEspaamento"/>
        <w:jc w:val="both"/>
        <w:rPr>
          <w:rFonts w:ascii="Arial Narrow" w:hAnsi="Arial Narrow"/>
          <w:b/>
          <w:sz w:val="16"/>
          <w:szCs w:val="16"/>
        </w:rPr>
      </w:pPr>
      <w:r w:rsidRPr="008B1AAA">
        <w:rPr>
          <w:rFonts w:ascii="Arial Narrow" w:hAnsi="Arial Narrow"/>
          <w:b/>
          <w:sz w:val="16"/>
          <w:szCs w:val="16"/>
        </w:rPr>
        <w:t xml:space="preserve">Na administração pública, não há vontade pessoal, sendo que o administrador somente pode fazer </w:t>
      </w:r>
      <w:r w:rsidR="00AC4E48" w:rsidRPr="008B1AAA">
        <w:rPr>
          <w:rFonts w:ascii="Arial Narrow" w:hAnsi="Arial Narrow"/>
          <w:b/>
          <w:sz w:val="16"/>
          <w:szCs w:val="16"/>
        </w:rPr>
        <w:t xml:space="preserve">o que LEI DETERMINA. (Consoante </w:t>
      </w:r>
      <w:r w:rsidRPr="008B1AAA">
        <w:rPr>
          <w:rFonts w:ascii="Arial Narrow" w:hAnsi="Arial Narrow"/>
          <w:b/>
          <w:sz w:val="16"/>
          <w:szCs w:val="16"/>
        </w:rPr>
        <w:t>Hely Lopes Meirelles).</w:t>
      </w:r>
    </w:p>
    <w:p w:rsidR="003A0BAA" w:rsidRPr="008B1AAA" w:rsidRDefault="00761102" w:rsidP="007966E4">
      <w:pPr>
        <w:pStyle w:val="SemEspaamento"/>
        <w:jc w:val="both"/>
        <w:rPr>
          <w:rFonts w:ascii="Arial Narrow" w:hAnsi="Arial Narrow"/>
          <w:b/>
          <w:sz w:val="16"/>
          <w:szCs w:val="16"/>
        </w:rPr>
      </w:pPr>
      <w:r w:rsidRPr="008B1AAA">
        <w:rPr>
          <w:rFonts w:ascii="Arial Narrow" w:hAnsi="Arial Narrow"/>
          <w:b/>
          <w:sz w:val="16"/>
          <w:szCs w:val="16"/>
        </w:rPr>
        <w:t>Entende-se</w:t>
      </w:r>
      <w:r w:rsidR="003A0BAA" w:rsidRPr="008B1AAA">
        <w:rPr>
          <w:rFonts w:ascii="Arial Narrow" w:hAnsi="Arial Narrow"/>
          <w:b/>
          <w:sz w:val="16"/>
          <w:szCs w:val="16"/>
        </w:rPr>
        <w:t xml:space="preserve"> então que não existem na administração pública, liberdade nem vontade pessoal, enquanto na administração particular e licito fazer tudo que a Lei não proíbe, na administração pública, só é permitido fazer o que a LEI autoriza. “A Lei para o particular significa “PODE FAZER ASSIM”, Para o administrador público significa” DEVE FAZER ASSIM”.</w:t>
      </w:r>
    </w:p>
    <w:p w:rsidR="00494C00" w:rsidRPr="008B1AAA" w:rsidRDefault="00494C00" w:rsidP="007966E4">
      <w:pPr>
        <w:pStyle w:val="SemEspaamento"/>
        <w:jc w:val="both"/>
        <w:rPr>
          <w:rFonts w:ascii="Arial Narrow" w:hAnsi="Arial Narrow"/>
          <w:b/>
          <w:sz w:val="16"/>
          <w:szCs w:val="16"/>
        </w:rPr>
      </w:pPr>
    </w:p>
    <w:p w:rsidR="003A0BAA" w:rsidRPr="008B1AAA" w:rsidRDefault="003A0BAA" w:rsidP="007966E4">
      <w:pPr>
        <w:pStyle w:val="SemEspaamento"/>
        <w:jc w:val="both"/>
        <w:rPr>
          <w:rFonts w:ascii="Arial Narrow" w:hAnsi="Arial Narrow"/>
          <w:sz w:val="16"/>
          <w:szCs w:val="16"/>
        </w:rPr>
      </w:pPr>
      <w:r w:rsidRPr="008B1AAA">
        <w:rPr>
          <w:rFonts w:ascii="Arial Narrow" w:hAnsi="Arial Narrow"/>
          <w:sz w:val="16"/>
          <w:szCs w:val="16"/>
        </w:rPr>
        <w:t>“Legalidade – A legalidade, como princípio de administração, significa que o administrador público esta em toda sua atividade funcional sujeito aos mandamentos da Lei, e as exigências do bem-comum, e deles não se pode afastar ou desviar, sob pena de praticar ato invalido e expor-se à RESPONSABILIDADE disciplinar, civil e criminal, conforme o caso.”</w:t>
      </w:r>
    </w:p>
    <w:p w:rsidR="003A0BAA" w:rsidRPr="008B1AAA" w:rsidRDefault="003A0BAA" w:rsidP="007966E4">
      <w:pPr>
        <w:pStyle w:val="SemEspaamento"/>
        <w:jc w:val="both"/>
        <w:rPr>
          <w:rFonts w:ascii="Arial Narrow" w:hAnsi="Arial Narrow"/>
          <w:sz w:val="16"/>
          <w:szCs w:val="16"/>
        </w:rPr>
      </w:pPr>
      <w:r w:rsidRPr="008B1AAA">
        <w:rPr>
          <w:rFonts w:ascii="Arial Narrow" w:hAnsi="Arial Narrow"/>
          <w:sz w:val="16"/>
          <w:szCs w:val="16"/>
        </w:rPr>
        <w:t>A eficácia de todo atividade administrativa esta condicionada ao atendimento da Lei. (In direito Administrativo Brasileiro, 10ª Edição 1984 – Ed. Ver. Dos Tribunais, pg. 60).</w:t>
      </w:r>
    </w:p>
    <w:p w:rsidR="003A0BAA" w:rsidRPr="008B1AAA" w:rsidRDefault="003A0BAA" w:rsidP="007966E4">
      <w:pPr>
        <w:jc w:val="both"/>
        <w:rPr>
          <w:rFonts w:ascii="Arial Narrow" w:hAnsi="Arial Narrow"/>
          <w:sz w:val="16"/>
          <w:szCs w:val="16"/>
        </w:rPr>
      </w:pPr>
    </w:p>
    <w:p w:rsidR="003A0BAA" w:rsidRPr="008B1AAA" w:rsidRDefault="003A0BAA" w:rsidP="007966E4">
      <w:pPr>
        <w:pStyle w:val="Ttulo2"/>
        <w:ind w:left="2832" w:firstLine="708"/>
        <w:jc w:val="both"/>
        <w:rPr>
          <w:rFonts w:ascii="Arial Narrow" w:hAnsi="Arial Narrow"/>
          <w:sz w:val="16"/>
          <w:szCs w:val="16"/>
        </w:rPr>
      </w:pPr>
      <w:r w:rsidRPr="008B1AAA">
        <w:rPr>
          <w:rFonts w:ascii="Arial Narrow" w:hAnsi="Arial Narrow"/>
          <w:sz w:val="16"/>
          <w:szCs w:val="16"/>
        </w:rPr>
        <w:t>III – DO PEDIDO</w:t>
      </w:r>
    </w:p>
    <w:p w:rsidR="003A0BAA" w:rsidRPr="008B1AAA" w:rsidRDefault="003A0BAA" w:rsidP="007966E4">
      <w:pPr>
        <w:jc w:val="both"/>
        <w:rPr>
          <w:rFonts w:ascii="Arial Narrow" w:hAnsi="Arial Narrow"/>
          <w:b/>
          <w:sz w:val="16"/>
          <w:szCs w:val="16"/>
        </w:rPr>
      </w:pPr>
    </w:p>
    <w:p w:rsidR="003A0BAA" w:rsidRPr="008B1AAA" w:rsidRDefault="003A0BAA" w:rsidP="007966E4">
      <w:pPr>
        <w:pStyle w:val="Corpodetexto"/>
        <w:jc w:val="both"/>
        <w:rPr>
          <w:rFonts w:ascii="Arial Narrow" w:hAnsi="Arial Narrow"/>
          <w:sz w:val="16"/>
          <w:szCs w:val="16"/>
        </w:rPr>
      </w:pPr>
      <w:r w:rsidRPr="008B1AAA">
        <w:rPr>
          <w:rFonts w:ascii="Arial Narrow" w:hAnsi="Arial Narrow"/>
          <w:sz w:val="16"/>
          <w:szCs w:val="16"/>
        </w:rPr>
        <w:t xml:space="preserve">Em face do exposto, requer-se </w:t>
      </w:r>
      <w:bookmarkStart w:id="0" w:name="_GoBack"/>
      <w:r w:rsidRPr="008B1AAA">
        <w:rPr>
          <w:rFonts w:ascii="Arial Narrow" w:hAnsi="Arial Narrow"/>
          <w:sz w:val="16"/>
          <w:szCs w:val="16"/>
        </w:rPr>
        <w:t>seja a presente IMPUGNAÇÃO julgada procedente, com efeito para:</w:t>
      </w:r>
    </w:p>
    <w:p w:rsidR="003A0BAA" w:rsidRPr="008B1AAA" w:rsidRDefault="003A0BAA" w:rsidP="007966E4">
      <w:pPr>
        <w:ind w:left="360"/>
        <w:jc w:val="both"/>
        <w:rPr>
          <w:rFonts w:ascii="Arial Narrow" w:hAnsi="Arial Narrow"/>
          <w:sz w:val="16"/>
          <w:szCs w:val="16"/>
        </w:rPr>
      </w:pPr>
    </w:p>
    <w:p w:rsidR="003A0BAA" w:rsidRPr="008B1AAA" w:rsidRDefault="003A0BAA" w:rsidP="007966E4">
      <w:pPr>
        <w:numPr>
          <w:ilvl w:val="0"/>
          <w:numId w:val="4"/>
        </w:numPr>
        <w:jc w:val="both"/>
        <w:rPr>
          <w:rFonts w:ascii="Arial Narrow" w:hAnsi="Arial Narrow"/>
          <w:sz w:val="16"/>
          <w:szCs w:val="16"/>
        </w:rPr>
      </w:pPr>
      <w:r w:rsidRPr="008B1AAA">
        <w:rPr>
          <w:rFonts w:ascii="Arial Narrow" w:hAnsi="Arial Narrow"/>
          <w:sz w:val="16"/>
          <w:szCs w:val="16"/>
        </w:rPr>
        <w:t>determinar-se a republicação do Edital, escoimado dos vícios apontados, reabrindo-se o prazo inicialmente previsto, conforme § 4º, do art. 21, da Lei nº 8666/93</w:t>
      </w:r>
      <w:bookmarkEnd w:id="0"/>
      <w:r w:rsidRPr="008B1AAA">
        <w:rPr>
          <w:rFonts w:ascii="Arial Narrow" w:hAnsi="Arial Narrow"/>
          <w:sz w:val="16"/>
          <w:szCs w:val="16"/>
        </w:rPr>
        <w:t>.</w:t>
      </w: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r w:rsidRPr="008B1AAA">
        <w:rPr>
          <w:rFonts w:ascii="Arial Narrow" w:hAnsi="Arial Narrow"/>
          <w:sz w:val="16"/>
          <w:szCs w:val="16"/>
        </w:rPr>
        <w:t>Nestes Termos</w:t>
      </w:r>
    </w:p>
    <w:p w:rsidR="003A0BAA" w:rsidRPr="008B1AAA" w:rsidRDefault="003A0BAA" w:rsidP="007966E4">
      <w:pPr>
        <w:jc w:val="both"/>
        <w:rPr>
          <w:rFonts w:ascii="Arial Narrow" w:hAnsi="Arial Narrow"/>
          <w:sz w:val="16"/>
          <w:szCs w:val="16"/>
        </w:rPr>
      </w:pPr>
      <w:r w:rsidRPr="008B1AAA">
        <w:rPr>
          <w:rFonts w:ascii="Arial Narrow" w:hAnsi="Arial Narrow"/>
          <w:sz w:val="16"/>
          <w:szCs w:val="16"/>
        </w:rPr>
        <w:t>P. Deferimento</w:t>
      </w:r>
    </w:p>
    <w:p w:rsidR="003A0BAA" w:rsidRPr="008B1AAA" w:rsidRDefault="003A0BAA" w:rsidP="007966E4">
      <w:pPr>
        <w:jc w:val="both"/>
        <w:rPr>
          <w:rFonts w:ascii="Arial Narrow" w:hAnsi="Arial Narrow"/>
          <w:sz w:val="16"/>
          <w:szCs w:val="16"/>
        </w:rPr>
      </w:pPr>
    </w:p>
    <w:p w:rsidR="003A0BAA" w:rsidRPr="008B1AAA" w:rsidRDefault="003A0BAA" w:rsidP="007966E4">
      <w:pPr>
        <w:jc w:val="both"/>
        <w:rPr>
          <w:rFonts w:ascii="Arial Narrow" w:hAnsi="Arial Narrow"/>
          <w:sz w:val="16"/>
          <w:szCs w:val="16"/>
        </w:rPr>
      </w:pPr>
    </w:p>
    <w:p w:rsidR="003A0BAA" w:rsidRPr="008B1AAA" w:rsidRDefault="008B1AAA" w:rsidP="007966E4">
      <w:pPr>
        <w:jc w:val="both"/>
        <w:rPr>
          <w:rFonts w:ascii="Arial Narrow" w:hAnsi="Arial Narrow"/>
          <w:sz w:val="16"/>
          <w:szCs w:val="16"/>
        </w:rPr>
      </w:pPr>
      <w:r w:rsidRPr="008B1AAA">
        <w:rPr>
          <w:rFonts w:ascii="Arial Narrow" w:hAnsi="Arial Narrow"/>
          <w:sz w:val="16"/>
          <w:szCs w:val="16"/>
        </w:rPr>
        <w:t>Aracaju (SE), 31</w:t>
      </w:r>
      <w:r w:rsidR="00C70304" w:rsidRPr="008B1AAA">
        <w:rPr>
          <w:rFonts w:ascii="Arial Narrow" w:hAnsi="Arial Narrow"/>
          <w:sz w:val="16"/>
          <w:szCs w:val="16"/>
        </w:rPr>
        <w:t xml:space="preserve"> de </w:t>
      </w:r>
      <w:r w:rsidRPr="008B1AAA">
        <w:rPr>
          <w:rFonts w:ascii="Arial Narrow" w:hAnsi="Arial Narrow"/>
          <w:sz w:val="16"/>
          <w:szCs w:val="16"/>
        </w:rPr>
        <w:t>janeiro</w:t>
      </w:r>
      <w:r w:rsidR="00EF0FCC" w:rsidRPr="008B1AAA">
        <w:rPr>
          <w:rFonts w:ascii="Arial Narrow" w:hAnsi="Arial Narrow"/>
          <w:sz w:val="16"/>
          <w:szCs w:val="16"/>
        </w:rPr>
        <w:t xml:space="preserve"> </w:t>
      </w:r>
      <w:r w:rsidR="003A0BAA" w:rsidRPr="008B1AAA">
        <w:rPr>
          <w:rFonts w:ascii="Arial Narrow" w:hAnsi="Arial Narrow"/>
          <w:sz w:val="16"/>
          <w:szCs w:val="16"/>
        </w:rPr>
        <w:t xml:space="preserve">de </w:t>
      </w:r>
      <w:r w:rsidR="006C089E" w:rsidRPr="008B1AAA">
        <w:rPr>
          <w:rFonts w:ascii="Arial Narrow" w:hAnsi="Arial Narrow"/>
          <w:sz w:val="16"/>
          <w:szCs w:val="16"/>
        </w:rPr>
        <w:t>201</w:t>
      </w:r>
      <w:r w:rsidRPr="008B1AAA">
        <w:rPr>
          <w:rFonts w:ascii="Arial Narrow" w:hAnsi="Arial Narrow"/>
          <w:sz w:val="16"/>
          <w:szCs w:val="16"/>
        </w:rPr>
        <w:t>9</w:t>
      </w:r>
      <w:r w:rsidR="00761102" w:rsidRPr="008B1AAA">
        <w:rPr>
          <w:rFonts w:ascii="Arial Narrow" w:hAnsi="Arial Narrow"/>
          <w:sz w:val="16"/>
          <w:szCs w:val="16"/>
        </w:rPr>
        <w:t>.</w:t>
      </w:r>
    </w:p>
    <w:p w:rsidR="00C70304" w:rsidRPr="008B1AAA" w:rsidRDefault="00C70304" w:rsidP="007966E4">
      <w:pPr>
        <w:jc w:val="both"/>
        <w:rPr>
          <w:rFonts w:ascii="Arial Narrow" w:hAnsi="Arial Narrow"/>
          <w:sz w:val="16"/>
          <w:szCs w:val="16"/>
        </w:rPr>
      </w:pPr>
    </w:p>
    <w:p w:rsidR="00C70304" w:rsidRPr="008B1AAA" w:rsidRDefault="00C70304" w:rsidP="007966E4">
      <w:pPr>
        <w:jc w:val="both"/>
        <w:rPr>
          <w:rFonts w:ascii="Arial Narrow" w:hAnsi="Arial Narrow"/>
          <w:sz w:val="16"/>
          <w:szCs w:val="16"/>
        </w:rPr>
      </w:pPr>
    </w:p>
    <w:p w:rsidR="001F4487" w:rsidRPr="008B1AAA" w:rsidRDefault="001F4487" w:rsidP="007966E4">
      <w:pPr>
        <w:jc w:val="both"/>
        <w:rPr>
          <w:rFonts w:ascii="Arial Narrow" w:hAnsi="Arial Narrow"/>
          <w:sz w:val="16"/>
          <w:szCs w:val="16"/>
        </w:rPr>
      </w:pPr>
    </w:p>
    <w:p w:rsidR="001F4487" w:rsidRPr="008B1AAA" w:rsidRDefault="001F4487" w:rsidP="007966E4">
      <w:pPr>
        <w:jc w:val="both"/>
        <w:rPr>
          <w:rFonts w:ascii="Arial Narrow" w:hAnsi="Arial Narrow"/>
          <w:sz w:val="16"/>
          <w:szCs w:val="16"/>
        </w:rPr>
      </w:pPr>
    </w:p>
    <w:p w:rsidR="00C70304" w:rsidRPr="008B1AAA" w:rsidRDefault="005E0FE1" w:rsidP="007966E4">
      <w:pPr>
        <w:jc w:val="both"/>
        <w:rPr>
          <w:rFonts w:ascii="Arial Narrow" w:hAnsi="Arial Narrow"/>
          <w:sz w:val="16"/>
          <w:szCs w:val="16"/>
        </w:rPr>
      </w:pPr>
      <w:r>
        <w:rPr>
          <w:rFonts w:ascii="Arial Narrow" w:hAnsi="Arial Narrow"/>
          <w:noProof/>
          <w:sz w:val="16"/>
          <w:szCs w:val="16"/>
        </w:rPr>
        <w:drawing>
          <wp:inline distT="0" distB="0" distL="0" distR="0">
            <wp:extent cx="2639568" cy="2286000"/>
            <wp:effectExtent l="0" t="0" r="889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sinatura digital Everton.jpg"/>
                    <pic:cNvPicPr/>
                  </pic:nvPicPr>
                  <pic:blipFill>
                    <a:blip r:embed="rId9">
                      <a:extLst>
                        <a:ext uri="{28A0092B-C50C-407E-A947-70E740481C1C}">
                          <a14:useLocalDpi xmlns:a14="http://schemas.microsoft.com/office/drawing/2010/main" val="0"/>
                        </a:ext>
                      </a:extLst>
                    </a:blip>
                    <a:stretch>
                      <a:fillRect/>
                    </a:stretch>
                  </pic:blipFill>
                  <pic:spPr>
                    <a:xfrm>
                      <a:off x="0" y="0"/>
                      <a:ext cx="2639568" cy="2286000"/>
                    </a:xfrm>
                    <a:prstGeom prst="rect">
                      <a:avLst/>
                    </a:prstGeom>
                  </pic:spPr>
                </pic:pic>
              </a:graphicData>
            </a:graphic>
          </wp:inline>
        </w:drawing>
      </w:r>
    </w:p>
    <w:sectPr w:rsidR="00C70304" w:rsidRPr="008B1AAA" w:rsidSect="007C648D">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6C1" w:rsidRDefault="005136C1" w:rsidP="001B4806">
      <w:r>
        <w:separator/>
      </w:r>
    </w:p>
  </w:endnote>
  <w:endnote w:type="continuationSeparator" w:id="0">
    <w:p w:rsidR="005136C1" w:rsidRDefault="005136C1" w:rsidP="001B4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659369"/>
      <w:docPartObj>
        <w:docPartGallery w:val="Page Numbers (Bottom of Page)"/>
        <w:docPartUnique/>
      </w:docPartObj>
    </w:sdtPr>
    <w:sdtEndPr/>
    <w:sdtContent>
      <w:p w:rsidR="00D7336C" w:rsidRDefault="00496EC9" w:rsidP="00D7336C">
        <w:pPr>
          <w:pStyle w:val="Rodap"/>
        </w:pPr>
        <w:r>
          <w:rPr>
            <w:rFonts w:asciiTheme="majorHAnsi" w:hAnsiTheme="majorHAnsi"/>
            <w:noProof/>
            <w:sz w:val="28"/>
            <w:szCs w:val="28"/>
            <w:lang w:eastAsia="pt-BR"/>
          </w:rPr>
          <mc:AlternateContent>
            <mc:Choice Requires="wps">
              <w:drawing>
                <wp:anchor distT="0" distB="0" distL="114300" distR="114300" simplePos="0" relativeHeight="251660288" behindDoc="0" locked="0" layoutInCell="1" allowOverlap="1">
                  <wp:simplePos x="0" y="0"/>
                  <wp:positionH relativeFrom="margin">
                    <wp:posOffset>2061845</wp:posOffset>
                  </wp:positionH>
                  <wp:positionV relativeFrom="bottomMargin">
                    <wp:posOffset>83820</wp:posOffset>
                  </wp:positionV>
                  <wp:extent cx="1282700" cy="343535"/>
                  <wp:effectExtent l="38100" t="19050" r="50800" b="184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chemeClr val="tx2">
                                <a:lumMod val="50000"/>
                                <a:lumOff val="50000"/>
                              </a:schemeClr>
                            </a:solidFill>
                            <a:round/>
                            <a:headEnd/>
                            <a:tailEnd/>
                          </a:ln>
                          <a:extLst>
                            <a:ext uri="{909E8E84-426E-40DD-AFC4-6F175D3DCCD1}">
                              <a14:hiddenFill xmlns:a14="http://schemas.microsoft.com/office/drawing/2010/main">
                                <a:solidFill>
                                  <a:schemeClr val="tx2">
                                    <a:lumMod val="75000"/>
                                    <a:lumOff val="0"/>
                                  </a:schemeClr>
                                </a:solidFill>
                              </a14:hiddenFill>
                            </a:ext>
                          </a:extLst>
                        </wps:spPr>
                        <wps:txbx>
                          <w:txbxContent>
                            <w:p w:rsidR="003F4F00" w:rsidRDefault="00A54AD7">
                              <w:pPr>
                                <w:jc w:val="center"/>
                                <w:rPr>
                                  <w:color w:val="4F81BD" w:themeColor="accent1"/>
                                </w:rPr>
                              </w:pPr>
                              <w:r>
                                <w:fldChar w:fldCharType="begin"/>
                              </w:r>
                              <w:r w:rsidR="00DC1E05">
                                <w:instrText xml:space="preserve"> PAGE    \* MERGEFORMAT </w:instrText>
                              </w:r>
                              <w:r>
                                <w:fldChar w:fldCharType="separate"/>
                              </w:r>
                              <w:r w:rsidR="00EA5566" w:rsidRPr="00EA5566">
                                <w:rPr>
                                  <w:noProof/>
                                  <w:color w:val="4F81BD" w:themeColor="accent1"/>
                                </w:rPr>
                                <w:t>5</w:t>
                              </w:r>
                              <w:r>
                                <w:rPr>
                                  <w:noProof/>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Shape 2" o:spid="_x0000_s1026" type="#_x0000_t107" style="position:absolute;margin-left:162.35pt;margin-top:6.6pt;width:101pt;height:27.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" filled="f" fillcolor="#17365d [2415]" strokecolor="#71a0dc [1631]">
                  <v:textbox>
                    <w:txbxContent>
                      <w:p w:rsidR="003F4F00" w:rsidRDefault="00A54AD7">
                        <w:pPr>
                          <w:jc w:val="center"/>
                          <w:rPr>
                            <w:color w:val="4F81BD" w:themeColor="accent1"/>
                          </w:rPr>
                        </w:pPr>
                        <w:r>
                          <w:fldChar w:fldCharType="begin"/>
                        </w:r>
                        <w:r w:rsidR="00DC1E05">
                          <w:instrText xml:space="preserve"> PAGE    \* MERGEFORMAT </w:instrText>
                        </w:r>
                        <w:r>
                          <w:fldChar w:fldCharType="separate"/>
                        </w:r>
                        <w:r w:rsidR="00EA5566" w:rsidRPr="00EA5566">
                          <w:rPr>
                            <w:noProof/>
                            <w:color w:val="4F81BD" w:themeColor="accent1"/>
                          </w:rPr>
                          <w:t>5</w:t>
                        </w:r>
                        <w:r>
                          <w:rPr>
                            <w:noProof/>
                            <w:color w:val="4F81BD" w:themeColor="accent1"/>
                          </w:rPr>
                          <w:fldChar w:fldCharType="end"/>
                        </w:r>
                      </w:p>
                    </w:txbxContent>
                  </v:textbox>
                  <w10:wrap anchorx="margin" anchory="margin"/>
                </v:shape>
              </w:pict>
            </mc:Fallback>
          </mc:AlternateContent>
        </w:r>
      </w:p>
      <w:p w:rsidR="00D7336C" w:rsidRDefault="00D7336C" w:rsidP="00D7336C">
        <w:pPr>
          <w:pStyle w:val="Rodap"/>
        </w:pPr>
      </w:p>
      <w:p w:rsidR="00D7336C" w:rsidRDefault="00D7336C">
        <w:pPr>
          <w:pStyle w:val="Rodap"/>
        </w:pPr>
      </w:p>
      <w:p w:rsidR="00D7336C" w:rsidRDefault="00D7336C">
        <w:pPr>
          <w:pStyle w:val="Rodap"/>
        </w:pPr>
      </w:p>
      <w:p w:rsidR="00D7336C" w:rsidRDefault="00D7336C">
        <w:pPr>
          <w:pStyle w:val="Rodap"/>
        </w:pPr>
      </w:p>
      <w:p w:rsidR="0010165B" w:rsidRDefault="00EA5566">
        <w:pPr>
          <w:pStyle w:val="Rodap"/>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6C1" w:rsidRDefault="005136C1" w:rsidP="001B4806">
      <w:r>
        <w:separator/>
      </w:r>
    </w:p>
  </w:footnote>
  <w:footnote w:type="continuationSeparator" w:id="0">
    <w:p w:rsidR="005136C1" w:rsidRDefault="005136C1" w:rsidP="001B48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4F9" w:rsidRDefault="005B1AF8" w:rsidP="005B1AF8">
    <w:pPr>
      <w:jc w:val="both"/>
    </w:pPr>
    <w:r w:rsidRPr="005B1AF8">
      <w:rPr>
        <w:noProof/>
      </w:rPr>
      <w:drawing>
        <wp:inline distT="0" distB="0" distL="0" distR="0">
          <wp:extent cx="520239" cy="365274"/>
          <wp:effectExtent l="0" t="0" r="0" b="0"/>
          <wp:docPr id="2" name="Imagem 1" descr="F:\LOGO 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GO DS.png"/>
                  <pic:cNvPicPr>
                    <a:picLocks noChangeAspect="1" noChangeArrowheads="1"/>
                  </pic:cNvPicPr>
                </pic:nvPicPr>
                <pic:blipFill>
                  <a:blip r:embed="rId1"/>
                  <a:srcRect/>
                  <a:stretch>
                    <a:fillRect/>
                  </a:stretch>
                </pic:blipFill>
                <pic:spPr bwMode="auto">
                  <a:xfrm>
                    <a:off x="0" y="0"/>
                    <a:ext cx="533629" cy="374676"/>
                  </a:xfrm>
                  <a:prstGeom prst="rect">
                    <a:avLst/>
                  </a:prstGeom>
                  <a:noFill/>
                  <a:ln w="9525">
                    <a:noFill/>
                    <a:miter lim="800000"/>
                    <a:headEnd/>
                    <a:tailEnd/>
                  </a:ln>
                </pic:spPr>
              </pic:pic>
            </a:graphicData>
          </a:graphic>
        </wp:inline>
      </w:drawing>
    </w:r>
    <w:r>
      <w:object w:dxaOrig="4883" w:dyaOrig="45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2pt;height:69.3pt" o:ole="">
          <v:imagedata r:id="rId2" o:title=""/>
        </v:shape>
        <o:OLEObject Type="Embed" ProgID="CorelDRAW.Graphic.12" ShapeID="_x0000_i1025" DrawAspect="Content" ObjectID="_1610789956" r:id="rId3"/>
      </w:object>
    </w:r>
  </w:p>
  <w:p w:rsidR="006074F9" w:rsidRPr="006C089E" w:rsidRDefault="006074F9" w:rsidP="006C089E">
    <w:pPr>
      <w:pStyle w:val="SemEspaamento"/>
      <w:rPr>
        <w:rFonts w:ascii="Arial Narrow" w:eastAsia="Calibri" w:hAnsi="Arial Narrow" w:cs="Times New Roman"/>
        <w:color w:val="948A54" w:themeColor="background2" w:themeShade="80"/>
        <w:sz w:val="16"/>
        <w:szCs w:val="16"/>
      </w:rPr>
    </w:pPr>
    <w:r w:rsidRPr="006C089E">
      <w:rPr>
        <w:rFonts w:ascii="Arial Narrow" w:eastAsia="Calibri" w:hAnsi="Arial Narrow" w:cs="Times New Roman"/>
        <w:color w:val="948A54" w:themeColor="background2" w:themeShade="80"/>
        <w:sz w:val="16"/>
        <w:szCs w:val="16"/>
      </w:rPr>
      <w:t>C.N.P.J.: 05.851.971/0001-69      Inscrição Municipal: 067905-8</w:t>
    </w:r>
  </w:p>
  <w:p w:rsidR="006074F9" w:rsidRPr="006C089E" w:rsidRDefault="006074F9" w:rsidP="006C089E">
    <w:pPr>
      <w:pStyle w:val="SemEspaamento"/>
      <w:rPr>
        <w:rFonts w:ascii="Arial Narrow" w:eastAsia="Calibri" w:hAnsi="Arial Narrow" w:cs="Times New Roman"/>
        <w:color w:val="948A54" w:themeColor="background2" w:themeShade="80"/>
        <w:sz w:val="16"/>
        <w:szCs w:val="16"/>
      </w:rPr>
    </w:pPr>
    <w:r w:rsidRPr="006C089E">
      <w:rPr>
        <w:rFonts w:ascii="Arial Narrow" w:eastAsia="Calibri" w:hAnsi="Arial Narrow" w:cs="Times New Roman"/>
        <w:color w:val="948A54" w:themeColor="background2" w:themeShade="80"/>
        <w:sz w:val="16"/>
        <w:szCs w:val="16"/>
      </w:rPr>
      <w:t>Rua Amapá, 82 – Siqueira Campos - CEP 49.075-050</w:t>
    </w:r>
    <w:r w:rsidR="003A723C" w:rsidRPr="006C089E">
      <w:rPr>
        <w:rFonts w:ascii="Arial Narrow" w:eastAsia="Calibri" w:hAnsi="Arial Narrow" w:cs="Times New Roman"/>
        <w:color w:val="948A54" w:themeColor="background2" w:themeShade="80"/>
        <w:sz w:val="16"/>
        <w:szCs w:val="16"/>
      </w:rPr>
      <w:t xml:space="preserve"> – Aracaju/</w:t>
    </w:r>
    <w:r w:rsidR="00761102" w:rsidRPr="006C089E">
      <w:rPr>
        <w:rFonts w:ascii="Arial Narrow" w:eastAsia="Calibri" w:hAnsi="Arial Narrow" w:cs="Times New Roman"/>
        <w:color w:val="948A54" w:themeColor="background2" w:themeShade="80"/>
        <w:sz w:val="16"/>
        <w:szCs w:val="16"/>
      </w:rPr>
      <w:t>SE.</w:t>
    </w:r>
  </w:p>
  <w:p w:rsidR="006074F9" w:rsidRPr="006C089E" w:rsidRDefault="006074F9" w:rsidP="006C089E">
    <w:pPr>
      <w:pStyle w:val="SemEspaamento"/>
      <w:rPr>
        <w:rFonts w:ascii="Arial Narrow" w:hAnsi="Arial Narrow"/>
        <w:color w:val="948A54" w:themeColor="background2" w:themeShade="80"/>
        <w:sz w:val="16"/>
        <w:szCs w:val="16"/>
      </w:rPr>
    </w:pPr>
    <w:r w:rsidRPr="006C089E">
      <w:rPr>
        <w:rFonts w:ascii="Arial Narrow" w:eastAsia="Calibri" w:hAnsi="Arial Narrow" w:cs="Times New Roman"/>
        <w:color w:val="948A54" w:themeColor="background2" w:themeShade="80"/>
        <w:sz w:val="16"/>
        <w:szCs w:val="16"/>
      </w:rPr>
      <w:t xml:space="preserve">Telefones: (79) 3259 - 7406 / </w:t>
    </w:r>
    <w:r w:rsidR="006C089E" w:rsidRPr="006C089E">
      <w:rPr>
        <w:rFonts w:ascii="Arial Narrow" w:eastAsia="Calibri" w:hAnsi="Arial Narrow" w:cs="Times New Roman"/>
        <w:color w:val="948A54" w:themeColor="background2" w:themeShade="80"/>
        <w:sz w:val="16"/>
        <w:szCs w:val="16"/>
      </w:rPr>
      <w:t>9</w:t>
    </w:r>
    <w:r w:rsidRPr="006C089E">
      <w:rPr>
        <w:rFonts w:ascii="Arial Narrow" w:eastAsia="Calibri" w:hAnsi="Arial Narrow" w:cs="Times New Roman"/>
        <w:color w:val="948A54" w:themeColor="background2" w:themeShade="80"/>
        <w:sz w:val="16"/>
        <w:szCs w:val="16"/>
      </w:rPr>
      <w:t>9979 -1060</w:t>
    </w:r>
    <w:r w:rsidR="006C089E" w:rsidRPr="006C089E">
      <w:rPr>
        <w:rFonts w:ascii="Arial Narrow" w:eastAsia="Calibri" w:hAnsi="Arial Narrow" w:cs="Times New Roman"/>
        <w:color w:val="948A54" w:themeColor="background2" w:themeShade="80"/>
        <w:sz w:val="16"/>
        <w:szCs w:val="16"/>
      </w:rPr>
      <w:t>/99959-8409</w:t>
    </w:r>
    <w:r w:rsidR="006C089E">
      <w:rPr>
        <w:rFonts w:ascii="Arial Narrow" w:eastAsia="Calibri" w:hAnsi="Arial Narrow" w:cs="Times New Roman"/>
        <w:color w:val="948A54" w:themeColor="background2" w:themeShade="80"/>
        <w:sz w:val="16"/>
        <w:szCs w:val="16"/>
      </w:rPr>
      <w:t xml:space="preserve"> – Compliance adotamos</w:t>
    </w:r>
  </w:p>
  <w:p w:rsidR="003A723C" w:rsidRPr="006C089E" w:rsidRDefault="003A723C" w:rsidP="006C089E">
    <w:pPr>
      <w:pStyle w:val="SemEspaamento"/>
      <w:rPr>
        <w:rFonts w:ascii="Arial Narrow" w:hAnsi="Arial Narrow"/>
        <w:color w:val="948A54" w:themeColor="background2" w:themeShade="80"/>
        <w:sz w:val="16"/>
        <w:szCs w:val="16"/>
      </w:rPr>
    </w:pPr>
    <w:r w:rsidRPr="006C089E">
      <w:rPr>
        <w:rFonts w:ascii="Arial Narrow" w:hAnsi="Arial Narrow"/>
        <w:color w:val="948A54" w:themeColor="background2" w:themeShade="80"/>
        <w:sz w:val="16"/>
        <w:szCs w:val="16"/>
      </w:rPr>
      <w:t>dsaudio@ dsaudio.com.br/egidio@infonet.com.br</w:t>
    </w:r>
    <w:r w:rsidR="006C089E" w:rsidRPr="006C089E">
      <w:rPr>
        <w:rFonts w:ascii="Arial Narrow" w:hAnsi="Arial Narrow"/>
        <w:color w:val="948A54" w:themeColor="background2" w:themeShade="80"/>
        <w:sz w:val="16"/>
        <w:szCs w:val="16"/>
      </w:rPr>
      <w:t>/audioeciatecnica@gmail.com/audioecia@me.com</w:t>
    </w:r>
  </w:p>
  <w:p w:rsidR="001B4806" w:rsidRPr="006C089E" w:rsidRDefault="00EA5566" w:rsidP="006C089E">
    <w:pPr>
      <w:pStyle w:val="SemEspaamento"/>
      <w:rPr>
        <w:rFonts w:ascii="Arial Narrow" w:hAnsi="Arial Narrow"/>
        <w:color w:val="948A54" w:themeColor="background2" w:themeShade="80"/>
        <w:sz w:val="16"/>
        <w:szCs w:val="16"/>
      </w:rPr>
    </w:pPr>
    <w:hyperlink r:id="rId4" w:history="1">
      <w:r w:rsidR="006C089E" w:rsidRPr="00482147">
        <w:rPr>
          <w:rStyle w:val="Hyperlink"/>
          <w:rFonts w:ascii="Arial Narrow" w:hAnsi="Arial Narrow"/>
          <w:sz w:val="16"/>
          <w:szCs w:val="16"/>
        </w:rPr>
        <w:t>www.dsaudio.com.br</w:t>
      </w:r>
    </w:hyperlink>
    <w:r w:rsidR="006C089E">
      <w:rPr>
        <w:rFonts w:ascii="Arial Narrow" w:hAnsi="Arial Narrow"/>
        <w:color w:val="948A54" w:themeColor="background2" w:themeShade="80"/>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B487B"/>
    <w:multiLevelType w:val="hybridMultilevel"/>
    <w:tmpl w:val="B0486F0C"/>
    <w:lvl w:ilvl="0" w:tplc="27788286">
      <w:start w:val="3"/>
      <w:numFmt w:val="decimal"/>
      <w:lvlText w:val="%1"/>
      <w:lvlJc w:val="left"/>
      <w:pPr>
        <w:ind w:left="764" w:hanging="360"/>
      </w:pPr>
      <w:rPr>
        <w:rFonts w:ascii="Century Gothic" w:eastAsiaTheme="minorHAnsi" w:hAnsi="Century Gothic" w:cs="Arial" w:hint="default"/>
        <w:sz w:val="16"/>
      </w:rPr>
    </w:lvl>
    <w:lvl w:ilvl="1" w:tplc="04160019" w:tentative="1">
      <w:start w:val="1"/>
      <w:numFmt w:val="lowerLetter"/>
      <w:lvlText w:val="%2."/>
      <w:lvlJc w:val="left"/>
      <w:pPr>
        <w:ind w:left="1484" w:hanging="360"/>
      </w:pPr>
    </w:lvl>
    <w:lvl w:ilvl="2" w:tplc="0416001B" w:tentative="1">
      <w:start w:val="1"/>
      <w:numFmt w:val="lowerRoman"/>
      <w:lvlText w:val="%3."/>
      <w:lvlJc w:val="right"/>
      <w:pPr>
        <w:ind w:left="2204" w:hanging="180"/>
      </w:pPr>
    </w:lvl>
    <w:lvl w:ilvl="3" w:tplc="0416000F" w:tentative="1">
      <w:start w:val="1"/>
      <w:numFmt w:val="decimal"/>
      <w:lvlText w:val="%4."/>
      <w:lvlJc w:val="left"/>
      <w:pPr>
        <w:ind w:left="2924" w:hanging="360"/>
      </w:pPr>
    </w:lvl>
    <w:lvl w:ilvl="4" w:tplc="04160019" w:tentative="1">
      <w:start w:val="1"/>
      <w:numFmt w:val="lowerLetter"/>
      <w:lvlText w:val="%5."/>
      <w:lvlJc w:val="left"/>
      <w:pPr>
        <w:ind w:left="3644" w:hanging="360"/>
      </w:pPr>
    </w:lvl>
    <w:lvl w:ilvl="5" w:tplc="0416001B" w:tentative="1">
      <w:start w:val="1"/>
      <w:numFmt w:val="lowerRoman"/>
      <w:lvlText w:val="%6."/>
      <w:lvlJc w:val="right"/>
      <w:pPr>
        <w:ind w:left="4364" w:hanging="180"/>
      </w:pPr>
    </w:lvl>
    <w:lvl w:ilvl="6" w:tplc="0416000F" w:tentative="1">
      <w:start w:val="1"/>
      <w:numFmt w:val="decimal"/>
      <w:lvlText w:val="%7."/>
      <w:lvlJc w:val="left"/>
      <w:pPr>
        <w:ind w:left="5084" w:hanging="360"/>
      </w:pPr>
    </w:lvl>
    <w:lvl w:ilvl="7" w:tplc="04160019" w:tentative="1">
      <w:start w:val="1"/>
      <w:numFmt w:val="lowerLetter"/>
      <w:lvlText w:val="%8."/>
      <w:lvlJc w:val="left"/>
      <w:pPr>
        <w:ind w:left="5804" w:hanging="360"/>
      </w:pPr>
    </w:lvl>
    <w:lvl w:ilvl="8" w:tplc="0416001B" w:tentative="1">
      <w:start w:val="1"/>
      <w:numFmt w:val="lowerRoman"/>
      <w:lvlText w:val="%9."/>
      <w:lvlJc w:val="right"/>
      <w:pPr>
        <w:ind w:left="6524" w:hanging="180"/>
      </w:pPr>
    </w:lvl>
  </w:abstractNum>
  <w:abstractNum w:abstractNumId="1">
    <w:nsid w:val="15D94AD6"/>
    <w:multiLevelType w:val="multilevel"/>
    <w:tmpl w:val="CA92EE5A"/>
    <w:lvl w:ilvl="0">
      <w:start w:val="1"/>
      <w:numFmt w:val="decimal"/>
      <w:lvlText w:val="%1"/>
      <w:lvlJc w:val="left"/>
      <w:pPr>
        <w:ind w:left="390" w:hanging="390"/>
      </w:pPr>
      <w:rPr>
        <w:rFonts w:hint="default"/>
        <w:b/>
        <w:sz w:val="16"/>
        <w:szCs w:val="16"/>
      </w:rPr>
    </w:lvl>
    <w:lvl w:ilvl="1">
      <w:start w:val="1"/>
      <w:numFmt w:val="decimal"/>
      <w:lvlText w:val="%1.%2"/>
      <w:lvlJc w:val="left"/>
      <w:pPr>
        <w:ind w:left="1667" w:hanging="390"/>
      </w:pPr>
      <w:rPr>
        <w:rFonts w:ascii="Arial Narrow" w:hAnsi="Arial Narrow" w:hint="default"/>
        <w:b w:val="0"/>
        <w:color w:val="auto"/>
        <w:sz w:val="16"/>
        <w:szCs w:val="16"/>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B27CA"/>
    <w:multiLevelType w:val="hybridMultilevel"/>
    <w:tmpl w:val="6BFAD35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1CF3A6B"/>
    <w:multiLevelType w:val="hybridMultilevel"/>
    <w:tmpl w:val="CF6E31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25854F0"/>
    <w:multiLevelType w:val="singleLevel"/>
    <w:tmpl w:val="9FBEDA7A"/>
    <w:lvl w:ilvl="0">
      <w:numFmt w:val="bullet"/>
      <w:lvlText w:val="-"/>
      <w:lvlJc w:val="left"/>
      <w:pPr>
        <w:tabs>
          <w:tab w:val="num" w:pos="360"/>
        </w:tabs>
        <w:ind w:left="360" w:hanging="360"/>
      </w:pPr>
      <w:rPr>
        <w:rFonts w:ascii="Times New Roman" w:hAnsi="Times New Roman" w:hint="default"/>
      </w:rPr>
    </w:lvl>
  </w:abstractNum>
  <w:abstractNum w:abstractNumId="5">
    <w:nsid w:val="32AE6FBA"/>
    <w:multiLevelType w:val="multilevel"/>
    <w:tmpl w:val="E0DCDA3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05A559F"/>
    <w:multiLevelType w:val="hybridMultilevel"/>
    <w:tmpl w:val="C59A22E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5F1576A9"/>
    <w:multiLevelType w:val="hybridMultilevel"/>
    <w:tmpl w:val="0A4EBFCC"/>
    <w:lvl w:ilvl="0" w:tplc="0416000F">
      <w:start w:val="1"/>
      <w:numFmt w:val="decimal"/>
      <w:lvlText w:val="%1."/>
      <w:lvlJc w:val="left"/>
      <w:pPr>
        <w:ind w:left="765" w:hanging="360"/>
      </w:p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8">
    <w:nsid w:val="666E6596"/>
    <w:multiLevelType w:val="hybridMultilevel"/>
    <w:tmpl w:val="D7380C90"/>
    <w:lvl w:ilvl="0" w:tplc="0416000F">
      <w:start w:val="1"/>
      <w:numFmt w:val="decimal"/>
      <w:lvlText w:val="%1."/>
      <w:lvlJc w:val="left"/>
      <w:pPr>
        <w:ind w:left="765" w:hanging="360"/>
      </w:pPr>
    </w:lvl>
    <w:lvl w:ilvl="1" w:tplc="04160019" w:tentative="1">
      <w:start w:val="1"/>
      <w:numFmt w:val="lowerLetter"/>
      <w:lvlText w:val="%2."/>
      <w:lvlJc w:val="left"/>
      <w:pPr>
        <w:ind w:left="1485" w:hanging="360"/>
      </w:pPr>
    </w:lvl>
    <w:lvl w:ilvl="2" w:tplc="0416001B" w:tentative="1">
      <w:start w:val="1"/>
      <w:numFmt w:val="lowerRoman"/>
      <w:lvlText w:val="%3."/>
      <w:lvlJc w:val="right"/>
      <w:pPr>
        <w:ind w:left="2205" w:hanging="180"/>
      </w:pPr>
    </w:lvl>
    <w:lvl w:ilvl="3" w:tplc="0416000F" w:tentative="1">
      <w:start w:val="1"/>
      <w:numFmt w:val="decimal"/>
      <w:lvlText w:val="%4."/>
      <w:lvlJc w:val="left"/>
      <w:pPr>
        <w:ind w:left="2925" w:hanging="360"/>
      </w:pPr>
    </w:lvl>
    <w:lvl w:ilvl="4" w:tplc="04160019" w:tentative="1">
      <w:start w:val="1"/>
      <w:numFmt w:val="lowerLetter"/>
      <w:lvlText w:val="%5."/>
      <w:lvlJc w:val="left"/>
      <w:pPr>
        <w:ind w:left="3645" w:hanging="360"/>
      </w:pPr>
    </w:lvl>
    <w:lvl w:ilvl="5" w:tplc="0416001B" w:tentative="1">
      <w:start w:val="1"/>
      <w:numFmt w:val="lowerRoman"/>
      <w:lvlText w:val="%6."/>
      <w:lvlJc w:val="right"/>
      <w:pPr>
        <w:ind w:left="4365" w:hanging="180"/>
      </w:pPr>
    </w:lvl>
    <w:lvl w:ilvl="6" w:tplc="0416000F" w:tentative="1">
      <w:start w:val="1"/>
      <w:numFmt w:val="decimal"/>
      <w:lvlText w:val="%7."/>
      <w:lvlJc w:val="left"/>
      <w:pPr>
        <w:ind w:left="5085" w:hanging="360"/>
      </w:pPr>
    </w:lvl>
    <w:lvl w:ilvl="7" w:tplc="04160019" w:tentative="1">
      <w:start w:val="1"/>
      <w:numFmt w:val="lowerLetter"/>
      <w:lvlText w:val="%8."/>
      <w:lvlJc w:val="left"/>
      <w:pPr>
        <w:ind w:left="5805" w:hanging="360"/>
      </w:pPr>
    </w:lvl>
    <w:lvl w:ilvl="8" w:tplc="0416001B" w:tentative="1">
      <w:start w:val="1"/>
      <w:numFmt w:val="lowerRoman"/>
      <w:lvlText w:val="%9."/>
      <w:lvlJc w:val="right"/>
      <w:pPr>
        <w:ind w:left="6525" w:hanging="180"/>
      </w:pPr>
    </w:lvl>
  </w:abstractNum>
  <w:abstractNum w:abstractNumId="9">
    <w:nsid w:val="6F893202"/>
    <w:multiLevelType w:val="hybridMultilevel"/>
    <w:tmpl w:val="BAB07534"/>
    <w:lvl w:ilvl="0" w:tplc="27788286">
      <w:start w:val="3"/>
      <w:numFmt w:val="decimal"/>
      <w:lvlText w:val="%1"/>
      <w:lvlJc w:val="left"/>
      <w:pPr>
        <w:ind w:left="720" w:hanging="360"/>
      </w:pPr>
      <w:rPr>
        <w:rFonts w:ascii="Century Gothic" w:eastAsiaTheme="minorHAnsi" w:hAnsi="Century Gothic" w:cs="Arial" w:hint="default"/>
        <w:sz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746108F2"/>
    <w:multiLevelType w:val="hybridMultilevel"/>
    <w:tmpl w:val="0504C8A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4"/>
  </w:num>
  <w:num w:numId="5">
    <w:abstractNumId w:val="2"/>
  </w:num>
  <w:num w:numId="6">
    <w:abstractNumId w:val="3"/>
  </w:num>
  <w:num w:numId="7">
    <w:abstractNumId w:val="9"/>
  </w:num>
  <w:num w:numId="8">
    <w:abstractNumId w:val="0"/>
  </w:num>
  <w:num w:numId="9">
    <w:abstractNumId w:val="5"/>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C21"/>
    <w:rsid w:val="00007E26"/>
    <w:rsid w:val="00012B12"/>
    <w:rsid w:val="000131B1"/>
    <w:rsid w:val="0001627D"/>
    <w:rsid w:val="00025939"/>
    <w:rsid w:val="00031E5B"/>
    <w:rsid w:val="00041772"/>
    <w:rsid w:val="0004660C"/>
    <w:rsid w:val="00053569"/>
    <w:rsid w:val="00061C24"/>
    <w:rsid w:val="00085DFF"/>
    <w:rsid w:val="0008606F"/>
    <w:rsid w:val="000919E4"/>
    <w:rsid w:val="00095E50"/>
    <w:rsid w:val="00097694"/>
    <w:rsid w:val="000A6DFD"/>
    <w:rsid w:val="000C383C"/>
    <w:rsid w:val="000C3E91"/>
    <w:rsid w:val="000C5CA3"/>
    <w:rsid w:val="000D27E0"/>
    <w:rsid w:val="000D3A3A"/>
    <w:rsid w:val="000E2CDF"/>
    <w:rsid w:val="00100F20"/>
    <w:rsid w:val="0010165B"/>
    <w:rsid w:val="00101ED0"/>
    <w:rsid w:val="00104530"/>
    <w:rsid w:val="0010621A"/>
    <w:rsid w:val="00111508"/>
    <w:rsid w:val="00111581"/>
    <w:rsid w:val="00113B32"/>
    <w:rsid w:val="001174D8"/>
    <w:rsid w:val="001250FF"/>
    <w:rsid w:val="00125B22"/>
    <w:rsid w:val="001321DD"/>
    <w:rsid w:val="001517E4"/>
    <w:rsid w:val="00161539"/>
    <w:rsid w:val="0017235E"/>
    <w:rsid w:val="001739FB"/>
    <w:rsid w:val="00183132"/>
    <w:rsid w:val="00187B04"/>
    <w:rsid w:val="0019466B"/>
    <w:rsid w:val="001B12ED"/>
    <w:rsid w:val="001B4806"/>
    <w:rsid w:val="001B68AF"/>
    <w:rsid w:val="001B6BDE"/>
    <w:rsid w:val="001E76D5"/>
    <w:rsid w:val="001F4487"/>
    <w:rsid w:val="001F4DFF"/>
    <w:rsid w:val="002038B5"/>
    <w:rsid w:val="002046C6"/>
    <w:rsid w:val="00221506"/>
    <w:rsid w:val="0024667E"/>
    <w:rsid w:val="00246C1D"/>
    <w:rsid w:val="00251E61"/>
    <w:rsid w:val="00255130"/>
    <w:rsid w:val="00261BFD"/>
    <w:rsid w:val="00262C21"/>
    <w:rsid w:val="00262D46"/>
    <w:rsid w:val="002858A6"/>
    <w:rsid w:val="00285B6C"/>
    <w:rsid w:val="002969EC"/>
    <w:rsid w:val="002A3828"/>
    <w:rsid w:val="002B19BD"/>
    <w:rsid w:val="002D18EE"/>
    <w:rsid w:val="002E05D7"/>
    <w:rsid w:val="002E16E5"/>
    <w:rsid w:val="002E3FE6"/>
    <w:rsid w:val="002E7605"/>
    <w:rsid w:val="002F236F"/>
    <w:rsid w:val="00307A54"/>
    <w:rsid w:val="00310235"/>
    <w:rsid w:val="00316AC4"/>
    <w:rsid w:val="00317E12"/>
    <w:rsid w:val="00327BD0"/>
    <w:rsid w:val="003338A7"/>
    <w:rsid w:val="0033531C"/>
    <w:rsid w:val="003369E3"/>
    <w:rsid w:val="0035623E"/>
    <w:rsid w:val="003660AA"/>
    <w:rsid w:val="00367822"/>
    <w:rsid w:val="003813AD"/>
    <w:rsid w:val="003A0BAA"/>
    <w:rsid w:val="003A22C9"/>
    <w:rsid w:val="003A723C"/>
    <w:rsid w:val="003B550F"/>
    <w:rsid w:val="003C3225"/>
    <w:rsid w:val="003C3F77"/>
    <w:rsid w:val="003C4998"/>
    <w:rsid w:val="003E17AE"/>
    <w:rsid w:val="003E1D4F"/>
    <w:rsid w:val="003F4F00"/>
    <w:rsid w:val="003F7093"/>
    <w:rsid w:val="00415FF7"/>
    <w:rsid w:val="00416D0B"/>
    <w:rsid w:val="004175DA"/>
    <w:rsid w:val="0042065C"/>
    <w:rsid w:val="00422FC1"/>
    <w:rsid w:val="00436448"/>
    <w:rsid w:val="004475FA"/>
    <w:rsid w:val="00461091"/>
    <w:rsid w:val="004732D5"/>
    <w:rsid w:val="004754A9"/>
    <w:rsid w:val="00494C00"/>
    <w:rsid w:val="00496EC9"/>
    <w:rsid w:val="004A0BE9"/>
    <w:rsid w:val="004B6F96"/>
    <w:rsid w:val="004C4491"/>
    <w:rsid w:val="004F0278"/>
    <w:rsid w:val="004F7218"/>
    <w:rsid w:val="00502DD6"/>
    <w:rsid w:val="00512860"/>
    <w:rsid w:val="005136C1"/>
    <w:rsid w:val="00522913"/>
    <w:rsid w:val="00526CCC"/>
    <w:rsid w:val="005270B4"/>
    <w:rsid w:val="00531FCF"/>
    <w:rsid w:val="0054367D"/>
    <w:rsid w:val="005473EF"/>
    <w:rsid w:val="00550A4E"/>
    <w:rsid w:val="0056612D"/>
    <w:rsid w:val="00567594"/>
    <w:rsid w:val="00576297"/>
    <w:rsid w:val="00582B1D"/>
    <w:rsid w:val="005A1D53"/>
    <w:rsid w:val="005B1AF8"/>
    <w:rsid w:val="005C40F5"/>
    <w:rsid w:val="005C5EF8"/>
    <w:rsid w:val="005D37E8"/>
    <w:rsid w:val="005D4956"/>
    <w:rsid w:val="005D49D7"/>
    <w:rsid w:val="005E0FE1"/>
    <w:rsid w:val="005F1EE1"/>
    <w:rsid w:val="0060394F"/>
    <w:rsid w:val="006059B2"/>
    <w:rsid w:val="006074F9"/>
    <w:rsid w:val="00613D9D"/>
    <w:rsid w:val="00614DE9"/>
    <w:rsid w:val="006225B0"/>
    <w:rsid w:val="00633AC3"/>
    <w:rsid w:val="006403F0"/>
    <w:rsid w:val="0064149D"/>
    <w:rsid w:val="00641D4A"/>
    <w:rsid w:val="00651271"/>
    <w:rsid w:val="006548D5"/>
    <w:rsid w:val="00664069"/>
    <w:rsid w:val="006673E5"/>
    <w:rsid w:val="0068347E"/>
    <w:rsid w:val="00691F41"/>
    <w:rsid w:val="00693D10"/>
    <w:rsid w:val="006954CE"/>
    <w:rsid w:val="006C018E"/>
    <w:rsid w:val="006C089E"/>
    <w:rsid w:val="006D2196"/>
    <w:rsid w:val="00720574"/>
    <w:rsid w:val="00727C19"/>
    <w:rsid w:val="00736A3B"/>
    <w:rsid w:val="00756D6D"/>
    <w:rsid w:val="0075769A"/>
    <w:rsid w:val="00761102"/>
    <w:rsid w:val="00764E8C"/>
    <w:rsid w:val="007700FB"/>
    <w:rsid w:val="00774A56"/>
    <w:rsid w:val="00793A43"/>
    <w:rsid w:val="00793DC3"/>
    <w:rsid w:val="007946BA"/>
    <w:rsid w:val="007966E4"/>
    <w:rsid w:val="007976DD"/>
    <w:rsid w:val="00797D21"/>
    <w:rsid w:val="007A093D"/>
    <w:rsid w:val="007B07BB"/>
    <w:rsid w:val="007B23A9"/>
    <w:rsid w:val="007B5A1E"/>
    <w:rsid w:val="007B7E09"/>
    <w:rsid w:val="007C1499"/>
    <w:rsid w:val="007C648D"/>
    <w:rsid w:val="007C71C0"/>
    <w:rsid w:val="007E18A6"/>
    <w:rsid w:val="007E6BD4"/>
    <w:rsid w:val="007F1E11"/>
    <w:rsid w:val="007F3E85"/>
    <w:rsid w:val="008070AD"/>
    <w:rsid w:val="00827FE5"/>
    <w:rsid w:val="00864D60"/>
    <w:rsid w:val="00865B76"/>
    <w:rsid w:val="008739E5"/>
    <w:rsid w:val="00882954"/>
    <w:rsid w:val="008865AA"/>
    <w:rsid w:val="0089477B"/>
    <w:rsid w:val="008968F7"/>
    <w:rsid w:val="00896B9F"/>
    <w:rsid w:val="008A5623"/>
    <w:rsid w:val="008B1AAA"/>
    <w:rsid w:val="008B6C42"/>
    <w:rsid w:val="008B7397"/>
    <w:rsid w:val="008D27B1"/>
    <w:rsid w:val="008D665F"/>
    <w:rsid w:val="008F67FF"/>
    <w:rsid w:val="009115AD"/>
    <w:rsid w:val="00927F25"/>
    <w:rsid w:val="00932C17"/>
    <w:rsid w:val="00934DFB"/>
    <w:rsid w:val="00942C7E"/>
    <w:rsid w:val="00946363"/>
    <w:rsid w:val="00950204"/>
    <w:rsid w:val="009539F6"/>
    <w:rsid w:val="00960C82"/>
    <w:rsid w:val="0096368E"/>
    <w:rsid w:val="009A052B"/>
    <w:rsid w:val="009A369B"/>
    <w:rsid w:val="009A519C"/>
    <w:rsid w:val="009C3F8D"/>
    <w:rsid w:val="009E5F52"/>
    <w:rsid w:val="009F001B"/>
    <w:rsid w:val="00A00200"/>
    <w:rsid w:val="00A00F07"/>
    <w:rsid w:val="00A04CFC"/>
    <w:rsid w:val="00A0560C"/>
    <w:rsid w:val="00A1381D"/>
    <w:rsid w:val="00A20401"/>
    <w:rsid w:val="00A239C6"/>
    <w:rsid w:val="00A31A5F"/>
    <w:rsid w:val="00A35FA2"/>
    <w:rsid w:val="00A42192"/>
    <w:rsid w:val="00A46D37"/>
    <w:rsid w:val="00A52C56"/>
    <w:rsid w:val="00A54AD7"/>
    <w:rsid w:val="00A570D9"/>
    <w:rsid w:val="00A70DE5"/>
    <w:rsid w:val="00A877AA"/>
    <w:rsid w:val="00A9632A"/>
    <w:rsid w:val="00AB1477"/>
    <w:rsid w:val="00AC4E48"/>
    <w:rsid w:val="00AE3A46"/>
    <w:rsid w:val="00AE57AE"/>
    <w:rsid w:val="00AE6023"/>
    <w:rsid w:val="00AF61B7"/>
    <w:rsid w:val="00AF6387"/>
    <w:rsid w:val="00B007A3"/>
    <w:rsid w:val="00B244AC"/>
    <w:rsid w:val="00B27646"/>
    <w:rsid w:val="00B43122"/>
    <w:rsid w:val="00B60A07"/>
    <w:rsid w:val="00B62C64"/>
    <w:rsid w:val="00B63DC5"/>
    <w:rsid w:val="00B66319"/>
    <w:rsid w:val="00B6754F"/>
    <w:rsid w:val="00B75953"/>
    <w:rsid w:val="00B80912"/>
    <w:rsid w:val="00B820C8"/>
    <w:rsid w:val="00BA5FFE"/>
    <w:rsid w:val="00BA6429"/>
    <w:rsid w:val="00BB12A3"/>
    <w:rsid w:val="00BD40E9"/>
    <w:rsid w:val="00BD719F"/>
    <w:rsid w:val="00BE3125"/>
    <w:rsid w:val="00BF29D5"/>
    <w:rsid w:val="00C01A93"/>
    <w:rsid w:val="00C02FE4"/>
    <w:rsid w:val="00C112DA"/>
    <w:rsid w:val="00C22D81"/>
    <w:rsid w:val="00C2316C"/>
    <w:rsid w:val="00C23672"/>
    <w:rsid w:val="00C24CCD"/>
    <w:rsid w:val="00C35344"/>
    <w:rsid w:val="00C44FFD"/>
    <w:rsid w:val="00C667BE"/>
    <w:rsid w:val="00C70304"/>
    <w:rsid w:val="00C732EE"/>
    <w:rsid w:val="00C74141"/>
    <w:rsid w:val="00C91B1B"/>
    <w:rsid w:val="00C9714B"/>
    <w:rsid w:val="00CA79C3"/>
    <w:rsid w:val="00CB6E89"/>
    <w:rsid w:val="00CC1601"/>
    <w:rsid w:val="00CC464B"/>
    <w:rsid w:val="00CD0194"/>
    <w:rsid w:val="00CD7D8F"/>
    <w:rsid w:val="00D06015"/>
    <w:rsid w:val="00D1195D"/>
    <w:rsid w:val="00D228A1"/>
    <w:rsid w:val="00D25894"/>
    <w:rsid w:val="00D31353"/>
    <w:rsid w:val="00D34AAA"/>
    <w:rsid w:val="00D352C3"/>
    <w:rsid w:val="00D65F80"/>
    <w:rsid w:val="00D66403"/>
    <w:rsid w:val="00D7336C"/>
    <w:rsid w:val="00D77437"/>
    <w:rsid w:val="00D830E1"/>
    <w:rsid w:val="00DA0863"/>
    <w:rsid w:val="00DA517A"/>
    <w:rsid w:val="00DB4D61"/>
    <w:rsid w:val="00DC1E05"/>
    <w:rsid w:val="00DD3266"/>
    <w:rsid w:val="00DF1E98"/>
    <w:rsid w:val="00DF48C8"/>
    <w:rsid w:val="00DF5A61"/>
    <w:rsid w:val="00E000D3"/>
    <w:rsid w:val="00E010C3"/>
    <w:rsid w:val="00E54E8C"/>
    <w:rsid w:val="00E56054"/>
    <w:rsid w:val="00E62DE8"/>
    <w:rsid w:val="00E70ECC"/>
    <w:rsid w:val="00E74F12"/>
    <w:rsid w:val="00EA0625"/>
    <w:rsid w:val="00EA5566"/>
    <w:rsid w:val="00EB502D"/>
    <w:rsid w:val="00ED200F"/>
    <w:rsid w:val="00EE2E32"/>
    <w:rsid w:val="00EE6C5E"/>
    <w:rsid w:val="00EF0A12"/>
    <w:rsid w:val="00EF0FCC"/>
    <w:rsid w:val="00F015D4"/>
    <w:rsid w:val="00F0433F"/>
    <w:rsid w:val="00F36690"/>
    <w:rsid w:val="00F375F8"/>
    <w:rsid w:val="00F50AAE"/>
    <w:rsid w:val="00F66D65"/>
    <w:rsid w:val="00F673B6"/>
    <w:rsid w:val="00F67817"/>
    <w:rsid w:val="00F81FE2"/>
    <w:rsid w:val="00F92FBA"/>
    <w:rsid w:val="00F97F9B"/>
    <w:rsid w:val="00FA3ADE"/>
    <w:rsid w:val="00FA7EC9"/>
    <w:rsid w:val="00FB1B65"/>
    <w:rsid w:val="00FB23A6"/>
    <w:rsid w:val="00FC4B19"/>
    <w:rsid w:val="00FC7698"/>
    <w:rsid w:val="00FD51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5:docId w15:val="{209A812F-A678-4A2F-A7C1-48F059425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FE2"/>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75769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uiPriority w:val="9"/>
    <w:semiHidden/>
    <w:unhideWhenUsed/>
    <w:qFormat/>
    <w:rsid w:val="003A0BAA"/>
    <w:pPr>
      <w:keepNext/>
      <w:keepLines/>
      <w:suppressAutoHyphens/>
      <w:autoSpaceDE w:val="0"/>
      <w:spacing w:before="200"/>
      <w:outlineLvl w:val="1"/>
    </w:pPr>
    <w:rPr>
      <w:rFonts w:asciiTheme="majorHAnsi" w:eastAsiaTheme="majorEastAsia" w:hAnsiTheme="majorHAnsi" w:cstheme="majorBidi"/>
      <w:b/>
      <w:bCs/>
      <w:color w:val="4F81BD" w:themeColor="accent1"/>
      <w:sz w:val="26"/>
      <w:szCs w:val="26"/>
      <w:lang w:eastAsia="ar-SA"/>
    </w:rPr>
  </w:style>
  <w:style w:type="paragraph" w:styleId="Ttulo6">
    <w:name w:val="heading 6"/>
    <w:basedOn w:val="Normal"/>
    <w:next w:val="Normal"/>
    <w:link w:val="Ttulo6Char"/>
    <w:qFormat/>
    <w:rsid w:val="00C35344"/>
    <w:pPr>
      <w:spacing w:before="240" w:after="60"/>
      <w:outlineLvl w:val="5"/>
    </w:pPr>
    <w:rPr>
      <w:b/>
      <w:bCs/>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1B4806"/>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rsid w:val="001B4806"/>
  </w:style>
  <w:style w:type="paragraph" w:styleId="Rodap">
    <w:name w:val="footer"/>
    <w:basedOn w:val="Normal"/>
    <w:link w:val="RodapChar"/>
    <w:uiPriority w:val="99"/>
    <w:unhideWhenUsed/>
    <w:rsid w:val="001B4806"/>
    <w:pPr>
      <w:tabs>
        <w:tab w:val="center" w:pos="4252"/>
        <w:tab w:val="right" w:pos="8504"/>
      </w:tabs>
    </w:pPr>
    <w:rPr>
      <w:rFonts w:asciiTheme="minorHAnsi" w:eastAsiaTheme="minorHAnsi" w:hAnsiTheme="minorHAnsi" w:cstheme="minorBidi"/>
      <w:sz w:val="22"/>
      <w:szCs w:val="22"/>
      <w:lang w:eastAsia="en-US"/>
    </w:rPr>
  </w:style>
  <w:style w:type="character" w:customStyle="1" w:styleId="RodapChar">
    <w:name w:val="Rodapé Char"/>
    <w:basedOn w:val="Fontepargpadro"/>
    <w:link w:val="Rodap"/>
    <w:uiPriority w:val="99"/>
    <w:rsid w:val="001B4806"/>
  </w:style>
  <w:style w:type="paragraph" w:styleId="SemEspaamento">
    <w:name w:val="No Spacing"/>
    <w:uiPriority w:val="1"/>
    <w:qFormat/>
    <w:rsid w:val="006074F9"/>
    <w:pPr>
      <w:spacing w:after="0" w:line="240" w:lineRule="auto"/>
    </w:pPr>
  </w:style>
  <w:style w:type="paragraph" w:styleId="Corpodetexto2">
    <w:name w:val="Body Text 2"/>
    <w:basedOn w:val="Normal"/>
    <w:link w:val="Corpodetexto2Char"/>
    <w:rsid w:val="00061C24"/>
    <w:pPr>
      <w:spacing w:after="80" w:line="300" w:lineRule="atLeast"/>
      <w:jc w:val="both"/>
    </w:pPr>
    <w:rPr>
      <w:szCs w:val="20"/>
    </w:rPr>
  </w:style>
  <w:style w:type="character" w:customStyle="1" w:styleId="Corpodetexto2Char">
    <w:name w:val="Corpo de texto 2 Char"/>
    <w:basedOn w:val="Fontepargpadro"/>
    <w:link w:val="Corpodetexto2"/>
    <w:rsid w:val="00061C24"/>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C35344"/>
    <w:rPr>
      <w:rFonts w:ascii="Times New Roman" w:eastAsia="Times New Roman" w:hAnsi="Times New Roman" w:cs="Times New Roman"/>
      <w:b/>
      <w:bCs/>
      <w:lang w:eastAsia="pt-BR"/>
    </w:rPr>
  </w:style>
  <w:style w:type="character" w:styleId="Hyperlink">
    <w:name w:val="Hyperlink"/>
    <w:basedOn w:val="Fontepargpadro"/>
    <w:rsid w:val="00085DFF"/>
    <w:rPr>
      <w:color w:val="0000FF"/>
      <w:u w:val="single"/>
    </w:rPr>
  </w:style>
  <w:style w:type="paragraph" w:styleId="PargrafodaLista">
    <w:name w:val="List Paragraph"/>
    <w:basedOn w:val="Normal"/>
    <w:uiPriority w:val="34"/>
    <w:qFormat/>
    <w:rsid w:val="00085DFF"/>
    <w:pPr>
      <w:ind w:left="708"/>
    </w:pPr>
  </w:style>
  <w:style w:type="paragraph" w:styleId="Textodebalo">
    <w:name w:val="Balloon Text"/>
    <w:basedOn w:val="Normal"/>
    <w:link w:val="TextodebaloChar"/>
    <w:uiPriority w:val="99"/>
    <w:semiHidden/>
    <w:unhideWhenUsed/>
    <w:rsid w:val="005B1AF8"/>
    <w:rPr>
      <w:rFonts w:ascii="Tahoma" w:hAnsi="Tahoma" w:cs="Tahoma"/>
      <w:sz w:val="16"/>
      <w:szCs w:val="16"/>
    </w:rPr>
  </w:style>
  <w:style w:type="character" w:customStyle="1" w:styleId="TextodebaloChar">
    <w:name w:val="Texto de balão Char"/>
    <w:basedOn w:val="Fontepargpadro"/>
    <w:link w:val="Textodebalo"/>
    <w:uiPriority w:val="99"/>
    <w:semiHidden/>
    <w:rsid w:val="005B1AF8"/>
    <w:rPr>
      <w:rFonts w:ascii="Tahoma" w:eastAsia="Times New Roman" w:hAnsi="Tahoma" w:cs="Tahoma"/>
      <w:sz w:val="16"/>
      <w:szCs w:val="16"/>
      <w:lang w:eastAsia="pt-BR"/>
    </w:rPr>
  </w:style>
  <w:style w:type="paragraph" w:customStyle="1" w:styleId="A010178">
    <w:name w:val="_A010178"/>
    <w:rsid w:val="00C667BE"/>
    <w:pPr>
      <w:suppressAutoHyphens/>
      <w:spacing w:after="0" w:line="240" w:lineRule="auto"/>
      <w:jc w:val="both"/>
    </w:pPr>
    <w:rPr>
      <w:rFonts w:ascii="Times New Roman" w:eastAsia="Times New Roman" w:hAnsi="Times New Roman" w:cs="Times New Roman"/>
      <w:color w:val="000000"/>
      <w:sz w:val="24"/>
      <w:szCs w:val="20"/>
      <w:lang w:eastAsia="ar-SA"/>
    </w:rPr>
  </w:style>
  <w:style w:type="table" w:styleId="Tabelacomgrade">
    <w:name w:val="Table Grid"/>
    <w:basedOn w:val="Tabelanormal"/>
    <w:uiPriority w:val="59"/>
    <w:rsid w:val="00E010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010C3"/>
    <w:pPr>
      <w:autoSpaceDE w:val="0"/>
      <w:autoSpaceDN w:val="0"/>
      <w:adjustRightInd w:val="0"/>
      <w:spacing w:after="0" w:line="240" w:lineRule="auto"/>
    </w:pPr>
    <w:rPr>
      <w:rFonts w:ascii="Arial" w:hAnsi="Arial" w:cs="Arial"/>
      <w:color w:val="000000"/>
      <w:sz w:val="24"/>
      <w:szCs w:val="24"/>
    </w:rPr>
  </w:style>
  <w:style w:type="character" w:customStyle="1" w:styleId="Ttulo2Char">
    <w:name w:val="Título 2 Char"/>
    <w:basedOn w:val="Fontepargpadro"/>
    <w:link w:val="Ttulo2"/>
    <w:uiPriority w:val="9"/>
    <w:semiHidden/>
    <w:rsid w:val="003A0BAA"/>
    <w:rPr>
      <w:rFonts w:asciiTheme="majorHAnsi" w:eastAsiaTheme="majorEastAsia" w:hAnsiTheme="majorHAnsi" w:cstheme="majorBidi"/>
      <w:b/>
      <w:bCs/>
      <w:color w:val="4F81BD" w:themeColor="accent1"/>
      <w:sz w:val="26"/>
      <w:szCs w:val="26"/>
      <w:lang w:eastAsia="ar-SA"/>
    </w:rPr>
  </w:style>
  <w:style w:type="paragraph" w:styleId="Corpodetexto">
    <w:name w:val="Body Text"/>
    <w:basedOn w:val="Normal"/>
    <w:link w:val="CorpodetextoChar"/>
    <w:uiPriority w:val="99"/>
    <w:unhideWhenUsed/>
    <w:rsid w:val="003A0BAA"/>
    <w:pPr>
      <w:suppressAutoHyphens/>
      <w:autoSpaceDE w:val="0"/>
      <w:spacing w:after="120"/>
    </w:pPr>
    <w:rPr>
      <w:sz w:val="20"/>
      <w:szCs w:val="20"/>
      <w:lang w:eastAsia="ar-SA"/>
    </w:rPr>
  </w:style>
  <w:style w:type="character" w:customStyle="1" w:styleId="CorpodetextoChar">
    <w:name w:val="Corpo de texto Char"/>
    <w:basedOn w:val="Fontepargpadro"/>
    <w:link w:val="Corpodetexto"/>
    <w:uiPriority w:val="99"/>
    <w:rsid w:val="003A0BAA"/>
    <w:rPr>
      <w:rFonts w:ascii="Times New Roman" w:eastAsia="Times New Roman" w:hAnsi="Times New Roman" w:cs="Times New Roman"/>
      <w:sz w:val="20"/>
      <w:szCs w:val="20"/>
      <w:lang w:eastAsia="ar-SA"/>
    </w:rPr>
  </w:style>
  <w:style w:type="paragraph" w:styleId="NormalWeb">
    <w:name w:val="Normal (Web)"/>
    <w:basedOn w:val="Normal"/>
    <w:uiPriority w:val="99"/>
    <w:unhideWhenUsed/>
    <w:rsid w:val="00827FE5"/>
    <w:pPr>
      <w:spacing w:before="100" w:beforeAutospacing="1" w:after="100" w:afterAutospacing="1"/>
    </w:pPr>
  </w:style>
  <w:style w:type="character" w:styleId="Forte">
    <w:name w:val="Strong"/>
    <w:basedOn w:val="Fontepargpadro"/>
    <w:uiPriority w:val="22"/>
    <w:qFormat/>
    <w:rsid w:val="007B07BB"/>
    <w:rPr>
      <w:b/>
      <w:bCs/>
    </w:rPr>
  </w:style>
  <w:style w:type="character" w:customStyle="1" w:styleId="Ttulo1Char">
    <w:name w:val="Título 1 Char"/>
    <w:basedOn w:val="Fontepargpadro"/>
    <w:link w:val="Ttulo1"/>
    <w:uiPriority w:val="9"/>
    <w:rsid w:val="0075769A"/>
    <w:rPr>
      <w:rFonts w:asciiTheme="majorHAnsi" w:eastAsiaTheme="majorEastAsia" w:hAnsiTheme="majorHAnsi" w:cstheme="majorBidi"/>
      <w:color w:val="365F91"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07137">
      <w:bodyDiv w:val="1"/>
      <w:marLeft w:val="0"/>
      <w:marRight w:val="0"/>
      <w:marTop w:val="0"/>
      <w:marBottom w:val="0"/>
      <w:divBdr>
        <w:top w:val="none" w:sz="0" w:space="0" w:color="auto"/>
        <w:left w:val="none" w:sz="0" w:space="0" w:color="auto"/>
        <w:bottom w:val="none" w:sz="0" w:space="0" w:color="auto"/>
        <w:right w:val="none" w:sz="0" w:space="0" w:color="auto"/>
      </w:divBdr>
    </w:div>
    <w:div w:id="204794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07-2010/2010/Lei/L12349.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3.emf"/><Relationship Id="rId1" Type="http://schemas.openxmlformats.org/officeDocument/2006/relationships/image" Target="media/image2.png"/><Relationship Id="rId4" Type="http://schemas.openxmlformats.org/officeDocument/2006/relationships/hyperlink" Target="http://www.dsaudio.com.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4A059-5B87-43DF-8423-7E3753DF4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2075</Words>
  <Characters>11207</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Egidio F. Neto</dc:creator>
  <cp:lastModifiedBy>Cristina Barbosa</cp:lastModifiedBy>
  <cp:revision>2</cp:revision>
  <cp:lastPrinted>2019-02-04T11:32:00Z</cp:lastPrinted>
  <dcterms:created xsi:type="dcterms:W3CDTF">2019-02-04T14:52:00Z</dcterms:created>
  <dcterms:modified xsi:type="dcterms:W3CDTF">2019-02-04T14:52:00Z</dcterms:modified>
</cp:coreProperties>
</file>